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7FA" w:rsidRDefault="00A40FF1" w:rsidP="00A40FF1">
      <w:pPr>
        <w:jc w:val="center"/>
        <w:rPr>
          <w:rFonts w:ascii="Arial" w:hAnsi="Arial" w:cs="Arial" w:hint="eastAsia"/>
          <w:b/>
          <w:bCs/>
          <w:color w:val="0046A7"/>
        </w:rPr>
      </w:pPr>
      <w:r>
        <w:rPr>
          <w:rFonts w:ascii="Arial" w:hAnsi="Arial" w:cs="Arial"/>
          <w:b/>
          <w:bCs/>
          <w:color w:val="0046A7"/>
        </w:rPr>
        <w:t>2013</w:t>
      </w:r>
      <w:r>
        <w:rPr>
          <w:rFonts w:ascii="Arial" w:hAnsi="Arial" w:cs="Arial"/>
          <w:b/>
          <w:bCs/>
          <w:color w:val="0046A7"/>
        </w:rPr>
        <w:t>年优秀本科生国际交流项目选派办法</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Style w:val="a4"/>
          <w:rFonts w:ascii="Arial" w:hAnsi="Arial" w:cs="Arial"/>
          <w:color w:val="666666"/>
          <w:sz w:val="21"/>
          <w:szCs w:val="21"/>
        </w:rPr>
        <w:t>一、指导思想与发展目标</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ascii="Arial" w:hAnsi="Arial" w:cs="Arial"/>
          <w:color w:val="666666"/>
          <w:sz w:val="21"/>
          <w:szCs w:val="21"/>
        </w:rPr>
        <w:t>深入贯彻落实《教育规划纲要》，充分发挥国家公派出国留学的优势及政策导向和带动作用，进一步推动国内高水平大学与世界知名大学和机构的合作，促进多元文化交流，提高学生的创新意识、实践能力和国际竞争力，满足国家急需专业、学科领域高素质国际化人才培养需求。</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Style w:val="a4"/>
          <w:rFonts w:ascii="Arial" w:hAnsi="Arial" w:cs="Arial"/>
          <w:color w:val="666666"/>
          <w:sz w:val="21"/>
          <w:szCs w:val="21"/>
        </w:rPr>
        <w:t>二、选派计划</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ascii="Arial" w:hAnsi="Arial" w:cs="Arial"/>
          <w:color w:val="666666"/>
          <w:sz w:val="21"/>
          <w:szCs w:val="21"/>
        </w:rPr>
        <w:t>1.</w:t>
      </w:r>
      <w:r>
        <w:rPr>
          <w:rFonts w:ascii="Arial" w:hAnsi="Arial" w:cs="Arial"/>
          <w:color w:val="666666"/>
          <w:sz w:val="21"/>
          <w:szCs w:val="21"/>
        </w:rPr>
        <w:t>选派规模：</w:t>
      </w:r>
      <w:r>
        <w:rPr>
          <w:rFonts w:ascii="Arial" w:hAnsi="Arial" w:cs="Arial"/>
          <w:color w:val="666666"/>
          <w:sz w:val="21"/>
          <w:szCs w:val="21"/>
        </w:rPr>
        <w:t>2013</w:t>
      </w:r>
      <w:r>
        <w:rPr>
          <w:rFonts w:ascii="Arial" w:hAnsi="Arial" w:cs="Arial"/>
          <w:color w:val="666666"/>
          <w:sz w:val="21"/>
          <w:szCs w:val="21"/>
        </w:rPr>
        <w:t>年选派规模为</w:t>
      </w:r>
      <w:r>
        <w:rPr>
          <w:rFonts w:ascii="Arial" w:hAnsi="Arial" w:cs="Arial"/>
          <w:color w:val="666666"/>
          <w:sz w:val="21"/>
          <w:szCs w:val="21"/>
        </w:rPr>
        <w:t>2000</w:t>
      </w:r>
      <w:r>
        <w:rPr>
          <w:rFonts w:ascii="Arial" w:hAnsi="Arial" w:cs="Arial"/>
          <w:color w:val="666666"/>
          <w:sz w:val="21"/>
          <w:szCs w:val="21"/>
        </w:rPr>
        <w:t>人。</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ascii="Arial" w:hAnsi="Arial" w:cs="Arial"/>
          <w:color w:val="666666"/>
          <w:sz w:val="21"/>
          <w:szCs w:val="21"/>
        </w:rPr>
        <w:t>2.</w:t>
      </w:r>
      <w:r>
        <w:rPr>
          <w:rFonts w:ascii="Arial" w:hAnsi="Arial" w:cs="Arial"/>
          <w:color w:val="666666"/>
          <w:sz w:val="21"/>
          <w:szCs w:val="21"/>
        </w:rPr>
        <w:t>选拔范围及对象：主要面向</w:t>
      </w:r>
      <w:r>
        <w:rPr>
          <w:rFonts w:ascii="Arial" w:hAnsi="Arial" w:cs="Arial"/>
          <w:color w:val="666666"/>
          <w:sz w:val="21"/>
          <w:szCs w:val="21"/>
        </w:rPr>
        <w:t>“985</w:t>
      </w:r>
      <w:r>
        <w:rPr>
          <w:rFonts w:ascii="Arial" w:hAnsi="Arial" w:cs="Arial"/>
          <w:color w:val="666666"/>
          <w:sz w:val="21"/>
          <w:szCs w:val="21"/>
        </w:rPr>
        <w:t>工程</w:t>
      </w:r>
      <w:r>
        <w:rPr>
          <w:rFonts w:ascii="Arial" w:hAnsi="Arial" w:cs="Arial"/>
          <w:color w:val="666666"/>
          <w:sz w:val="21"/>
          <w:szCs w:val="21"/>
        </w:rPr>
        <w:t>”</w:t>
      </w:r>
      <w:r>
        <w:rPr>
          <w:rFonts w:ascii="Arial" w:hAnsi="Arial" w:cs="Arial"/>
          <w:color w:val="666666"/>
          <w:sz w:val="21"/>
          <w:szCs w:val="21"/>
        </w:rPr>
        <w:t>、</w:t>
      </w:r>
      <w:r>
        <w:rPr>
          <w:rFonts w:ascii="Arial" w:hAnsi="Arial" w:cs="Arial"/>
          <w:color w:val="666666"/>
          <w:sz w:val="21"/>
          <w:szCs w:val="21"/>
        </w:rPr>
        <w:t>“211</w:t>
      </w:r>
      <w:r>
        <w:rPr>
          <w:rFonts w:ascii="Arial" w:hAnsi="Arial" w:cs="Arial"/>
          <w:color w:val="666666"/>
          <w:sz w:val="21"/>
          <w:szCs w:val="21"/>
        </w:rPr>
        <w:t>工程</w:t>
      </w:r>
      <w:r>
        <w:rPr>
          <w:rFonts w:ascii="Arial" w:hAnsi="Arial" w:cs="Arial"/>
          <w:color w:val="666666"/>
          <w:sz w:val="21"/>
          <w:szCs w:val="21"/>
        </w:rPr>
        <w:t>”</w:t>
      </w:r>
      <w:r>
        <w:rPr>
          <w:rFonts w:ascii="Arial" w:hAnsi="Arial" w:cs="Arial"/>
          <w:color w:val="666666"/>
          <w:sz w:val="21"/>
          <w:szCs w:val="21"/>
        </w:rPr>
        <w:t>和</w:t>
      </w:r>
      <w:r>
        <w:rPr>
          <w:rFonts w:ascii="Arial" w:hAnsi="Arial" w:cs="Arial"/>
          <w:color w:val="666666"/>
          <w:sz w:val="21"/>
          <w:szCs w:val="21"/>
        </w:rPr>
        <w:t>“</w:t>
      </w:r>
      <w:r>
        <w:rPr>
          <w:rFonts w:ascii="Arial" w:hAnsi="Arial" w:cs="Arial"/>
          <w:color w:val="666666"/>
          <w:sz w:val="21"/>
          <w:szCs w:val="21"/>
        </w:rPr>
        <w:t>特色重点学科项目</w:t>
      </w:r>
      <w:r>
        <w:rPr>
          <w:rFonts w:ascii="Arial" w:hAnsi="Arial" w:cs="Arial"/>
          <w:color w:val="666666"/>
          <w:sz w:val="21"/>
          <w:szCs w:val="21"/>
        </w:rPr>
        <w:t>”</w:t>
      </w:r>
      <w:r>
        <w:rPr>
          <w:rFonts w:ascii="Arial" w:hAnsi="Arial" w:cs="Arial"/>
          <w:color w:val="666666"/>
          <w:sz w:val="21"/>
          <w:szCs w:val="21"/>
        </w:rPr>
        <w:t>建设高校，选拔本科二年级（含）以上优秀学生赴国外知名高校</w:t>
      </w:r>
      <w:r>
        <w:rPr>
          <w:rFonts w:ascii="Arial" w:hAnsi="Arial" w:cs="Arial"/>
          <w:color w:val="666666"/>
          <w:sz w:val="21"/>
          <w:szCs w:val="21"/>
        </w:rPr>
        <w:t>/</w:t>
      </w:r>
      <w:r>
        <w:rPr>
          <w:rFonts w:ascii="Arial" w:hAnsi="Arial" w:cs="Arial"/>
          <w:color w:val="666666"/>
          <w:sz w:val="21"/>
          <w:szCs w:val="21"/>
        </w:rPr>
        <w:t>机构的优势学科专业学习交流。</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ascii="Arial" w:hAnsi="Arial" w:cs="Arial"/>
          <w:color w:val="666666"/>
          <w:sz w:val="21"/>
          <w:szCs w:val="21"/>
        </w:rPr>
        <w:t>3.</w:t>
      </w:r>
      <w:r>
        <w:rPr>
          <w:rFonts w:ascii="Arial" w:hAnsi="Arial" w:cs="Arial"/>
          <w:color w:val="666666"/>
          <w:sz w:val="21"/>
          <w:szCs w:val="21"/>
        </w:rPr>
        <w:t>选派类别及交流形式：选派类别为本科插班生，主要赴国外进行课程学习、毕业设计、或赴国际组织</w:t>
      </w:r>
      <w:r>
        <w:rPr>
          <w:rFonts w:ascii="Arial" w:hAnsi="Arial" w:cs="Arial"/>
          <w:color w:val="666666"/>
          <w:sz w:val="21"/>
          <w:szCs w:val="21"/>
        </w:rPr>
        <w:t>/</w:t>
      </w:r>
      <w:r>
        <w:rPr>
          <w:rFonts w:ascii="Arial" w:hAnsi="Arial" w:cs="Arial"/>
          <w:color w:val="666666"/>
          <w:sz w:val="21"/>
          <w:szCs w:val="21"/>
        </w:rPr>
        <w:t>企业</w:t>
      </w:r>
      <w:r>
        <w:rPr>
          <w:rFonts w:ascii="Arial" w:hAnsi="Arial" w:cs="Arial"/>
          <w:color w:val="666666"/>
          <w:sz w:val="21"/>
          <w:szCs w:val="21"/>
        </w:rPr>
        <w:t>/</w:t>
      </w:r>
      <w:r>
        <w:rPr>
          <w:rFonts w:ascii="Arial" w:hAnsi="Arial" w:cs="Arial"/>
          <w:color w:val="666666"/>
          <w:sz w:val="21"/>
          <w:szCs w:val="21"/>
        </w:rPr>
        <w:t>实验室实习。</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ascii="Arial" w:hAnsi="Arial" w:cs="Arial"/>
          <w:color w:val="666666"/>
          <w:sz w:val="21"/>
          <w:szCs w:val="21"/>
        </w:rPr>
        <w:t>4.</w:t>
      </w:r>
      <w:r>
        <w:rPr>
          <w:rFonts w:ascii="Arial" w:hAnsi="Arial" w:cs="Arial"/>
          <w:color w:val="666666"/>
          <w:sz w:val="21"/>
          <w:szCs w:val="21"/>
        </w:rPr>
        <w:t>留学期限：</w:t>
      </w:r>
      <w:r>
        <w:rPr>
          <w:rFonts w:ascii="Arial" w:hAnsi="Arial" w:cs="Arial"/>
          <w:color w:val="666666"/>
          <w:sz w:val="21"/>
          <w:szCs w:val="21"/>
        </w:rPr>
        <w:t>3-12</w:t>
      </w:r>
      <w:r>
        <w:rPr>
          <w:rFonts w:ascii="Arial" w:hAnsi="Arial" w:cs="Arial"/>
          <w:color w:val="666666"/>
          <w:sz w:val="21"/>
          <w:szCs w:val="21"/>
        </w:rPr>
        <w:t>个月。</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ascii="Arial" w:hAnsi="Arial" w:cs="Arial"/>
          <w:color w:val="666666"/>
          <w:sz w:val="21"/>
          <w:szCs w:val="21"/>
        </w:rPr>
        <w:t>5.</w:t>
      </w:r>
      <w:r>
        <w:rPr>
          <w:rFonts w:ascii="Arial" w:hAnsi="Arial" w:cs="Arial"/>
          <w:color w:val="666666"/>
          <w:sz w:val="21"/>
          <w:szCs w:val="21"/>
        </w:rPr>
        <w:t>重点选派专业领域：项目院校的国家重点学科；结合《教育规划纲要》提出的</w:t>
      </w:r>
      <w:r>
        <w:rPr>
          <w:rFonts w:ascii="Arial" w:hAnsi="Arial" w:cs="Arial"/>
          <w:color w:val="666666"/>
          <w:sz w:val="21"/>
          <w:szCs w:val="21"/>
        </w:rPr>
        <w:t>“</w:t>
      </w:r>
      <w:r>
        <w:rPr>
          <w:rFonts w:ascii="Arial" w:hAnsi="Arial" w:cs="Arial"/>
          <w:color w:val="666666"/>
          <w:sz w:val="21"/>
          <w:szCs w:val="21"/>
        </w:rPr>
        <w:t>基础学科拔尖学生培养试验计划</w:t>
      </w:r>
      <w:r>
        <w:rPr>
          <w:rFonts w:ascii="Arial" w:hAnsi="Arial" w:cs="Arial"/>
          <w:color w:val="666666"/>
          <w:sz w:val="21"/>
          <w:szCs w:val="21"/>
        </w:rPr>
        <w:t>”</w:t>
      </w:r>
      <w:r>
        <w:rPr>
          <w:rFonts w:ascii="Arial" w:hAnsi="Arial" w:cs="Arial"/>
          <w:color w:val="666666"/>
          <w:sz w:val="21"/>
          <w:szCs w:val="21"/>
        </w:rPr>
        <w:t>、</w:t>
      </w:r>
      <w:r>
        <w:rPr>
          <w:rFonts w:ascii="Arial" w:hAnsi="Arial" w:cs="Arial"/>
          <w:color w:val="666666"/>
          <w:sz w:val="21"/>
          <w:szCs w:val="21"/>
        </w:rPr>
        <w:t>“</w:t>
      </w:r>
      <w:r>
        <w:rPr>
          <w:rFonts w:ascii="Arial" w:hAnsi="Arial" w:cs="Arial"/>
          <w:color w:val="666666"/>
          <w:sz w:val="21"/>
          <w:szCs w:val="21"/>
        </w:rPr>
        <w:t>卓越工程师教育培养计划</w:t>
      </w:r>
      <w:r>
        <w:rPr>
          <w:rFonts w:ascii="Arial" w:hAnsi="Arial" w:cs="Arial"/>
          <w:color w:val="666666"/>
          <w:sz w:val="21"/>
          <w:szCs w:val="21"/>
        </w:rPr>
        <w:t>”</w:t>
      </w:r>
      <w:r>
        <w:rPr>
          <w:rFonts w:ascii="Arial" w:hAnsi="Arial" w:cs="Arial"/>
          <w:color w:val="666666"/>
          <w:sz w:val="21"/>
          <w:szCs w:val="21"/>
        </w:rPr>
        <w:t>等重大项目和改革试点进行选派。</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ascii="Arial" w:hAnsi="Arial" w:cs="Arial"/>
          <w:color w:val="666666"/>
          <w:sz w:val="21"/>
          <w:szCs w:val="21"/>
        </w:rPr>
        <w:t>6.</w:t>
      </w:r>
      <w:r>
        <w:rPr>
          <w:rFonts w:ascii="Arial" w:hAnsi="Arial" w:cs="Arial"/>
          <w:color w:val="666666"/>
          <w:sz w:val="21"/>
          <w:szCs w:val="21"/>
        </w:rPr>
        <w:t>留学单位：主要派往教育、科技发达国家的知名院校</w:t>
      </w:r>
      <w:r>
        <w:rPr>
          <w:rFonts w:ascii="Arial" w:hAnsi="Arial" w:cs="Arial"/>
          <w:color w:val="666666"/>
          <w:sz w:val="21"/>
          <w:szCs w:val="21"/>
        </w:rPr>
        <w:t>/</w:t>
      </w:r>
      <w:r>
        <w:rPr>
          <w:rFonts w:ascii="Arial" w:hAnsi="Arial" w:cs="Arial"/>
          <w:color w:val="666666"/>
          <w:sz w:val="21"/>
          <w:szCs w:val="21"/>
        </w:rPr>
        <w:t>科研院所</w:t>
      </w:r>
      <w:r>
        <w:rPr>
          <w:rFonts w:ascii="Arial" w:hAnsi="Arial" w:cs="Arial"/>
          <w:color w:val="666666"/>
          <w:sz w:val="21"/>
          <w:szCs w:val="21"/>
        </w:rPr>
        <w:t>/</w:t>
      </w:r>
      <w:r>
        <w:rPr>
          <w:rFonts w:ascii="Arial" w:hAnsi="Arial" w:cs="Arial"/>
          <w:color w:val="666666"/>
          <w:sz w:val="21"/>
          <w:szCs w:val="21"/>
        </w:rPr>
        <w:t>实验室</w:t>
      </w:r>
      <w:r>
        <w:rPr>
          <w:rFonts w:ascii="Arial" w:hAnsi="Arial" w:cs="Arial"/>
          <w:color w:val="666666"/>
          <w:sz w:val="21"/>
          <w:szCs w:val="21"/>
        </w:rPr>
        <w:t>/</w:t>
      </w:r>
      <w:r>
        <w:rPr>
          <w:rFonts w:ascii="Arial" w:hAnsi="Arial" w:cs="Arial"/>
          <w:color w:val="666666"/>
          <w:sz w:val="21"/>
          <w:szCs w:val="21"/>
        </w:rPr>
        <w:t>企业或具有一流学科专业的教育</w:t>
      </w:r>
      <w:r>
        <w:rPr>
          <w:rFonts w:ascii="Arial" w:hAnsi="Arial" w:cs="Arial"/>
          <w:color w:val="666666"/>
          <w:sz w:val="21"/>
          <w:szCs w:val="21"/>
        </w:rPr>
        <w:t>/</w:t>
      </w:r>
      <w:r>
        <w:rPr>
          <w:rFonts w:ascii="Arial" w:hAnsi="Arial" w:cs="Arial"/>
          <w:color w:val="666666"/>
          <w:sz w:val="21"/>
          <w:szCs w:val="21"/>
        </w:rPr>
        <w:t>科研机构。</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Style w:val="a4"/>
          <w:rFonts w:ascii="Arial" w:hAnsi="Arial" w:cs="Arial"/>
          <w:color w:val="666666"/>
          <w:sz w:val="21"/>
          <w:szCs w:val="21"/>
        </w:rPr>
        <w:t>三、选拔及录取办法</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Style w:val="a4"/>
          <w:rFonts w:ascii="Arial" w:hAnsi="Arial" w:cs="Arial"/>
          <w:color w:val="666666"/>
          <w:sz w:val="21"/>
          <w:szCs w:val="21"/>
        </w:rPr>
        <w:t>（一）选拔方式</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ascii="Arial" w:hAnsi="Arial" w:cs="Arial"/>
          <w:color w:val="666666"/>
          <w:sz w:val="21"/>
          <w:szCs w:val="21"/>
        </w:rPr>
        <w:t>主要通过项目实施院校与国外知名大学、机构的合作渠道进行选派，重点支持双方交换、交流项目。</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ascii="Arial" w:hAnsi="Arial" w:cs="Arial"/>
          <w:color w:val="666666"/>
          <w:sz w:val="21"/>
          <w:szCs w:val="21"/>
        </w:rPr>
        <w:t>项目实施院校需首先向国家留学基金管理委员会（以下简称国家留学基金委）提交项目申请书，国家留学基金委负责组织专家评审并确定各校资助的项目及选派计划，优先支持各校的学费互免或由学校支付学费的交流项目。对已获批项目，国家留学基金委每年将组织专家对各校实施情况进行评审后，确定是否继续资助。各校根据获资助项目负责组织本校学生的选拔推荐工作，国家留学基金委负责审核、录取。</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Style w:val="a4"/>
          <w:rFonts w:ascii="Arial" w:hAnsi="Arial" w:cs="Arial"/>
          <w:color w:val="666666"/>
          <w:sz w:val="21"/>
          <w:szCs w:val="21"/>
        </w:rPr>
        <w:t>（二）选拔条件</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ascii="Arial" w:hAnsi="Arial" w:cs="Arial"/>
          <w:color w:val="666666"/>
          <w:sz w:val="21"/>
          <w:szCs w:val="21"/>
        </w:rPr>
        <w:t>1.</w:t>
      </w:r>
      <w:r>
        <w:rPr>
          <w:rFonts w:ascii="Arial" w:hAnsi="Arial" w:cs="Arial"/>
          <w:color w:val="666666"/>
          <w:sz w:val="21"/>
          <w:szCs w:val="21"/>
        </w:rPr>
        <w:t>具有中国国籍，热爱社会主义祖国，具有良好的政治和专业素质，身心健康，无违法违纪记录，有学成回国为祖国建设服务的事业心和责任感。</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ascii="Arial" w:hAnsi="Arial" w:cs="Arial"/>
          <w:color w:val="666666"/>
          <w:sz w:val="21"/>
          <w:szCs w:val="21"/>
        </w:rPr>
        <w:t>2.</w:t>
      </w:r>
      <w:r>
        <w:rPr>
          <w:rFonts w:ascii="Arial" w:hAnsi="Arial" w:cs="Arial"/>
          <w:color w:val="666666"/>
          <w:sz w:val="21"/>
          <w:szCs w:val="21"/>
        </w:rPr>
        <w:t>申请时应为项目实施院校的全日制在读二年级（含）以上本科生。</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ascii="Arial" w:hAnsi="Arial" w:cs="Arial"/>
          <w:color w:val="666666"/>
          <w:sz w:val="21"/>
          <w:szCs w:val="21"/>
        </w:rPr>
        <w:lastRenderedPageBreak/>
        <w:t>3.</w:t>
      </w:r>
      <w:r>
        <w:rPr>
          <w:rFonts w:ascii="Arial" w:hAnsi="Arial" w:cs="Arial"/>
          <w:color w:val="666666"/>
          <w:sz w:val="21"/>
          <w:szCs w:val="21"/>
        </w:rPr>
        <w:t>品学兼优</w:t>
      </w:r>
      <w:r>
        <w:rPr>
          <w:rFonts w:ascii="Arial" w:hAnsi="Arial" w:cs="Arial"/>
          <w:color w:val="666666"/>
          <w:sz w:val="21"/>
          <w:szCs w:val="21"/>
        </w:rPr>
        <w:t>,</w:t>
      </w:r>
      <w:r>
        <w:rPr>
          <w:rFonts w:ascii="Arial" w:hAnsi="Arial" w:cs="Arial"/>
          <w:color w:val="666666"/>
          <w:sz w:val="21"/>
          <w:szCs w:val="21"/>
        </w:rPr>
        <w:t>身心健康。学习成绩平均分不低于</w:t>
      </w:r>
      <w:r>
        <w:rPr>
          <w:rFonts w:ascii="Arial" w:hAnsi="Arial" w:cs="Arial"/>
          <w:color w:val="666666"/>
          <w:sz w:val="21"/>
          <w:szCs w:val="21"/>
        </w:rPr>
        <w:t>85</w:t>
      </w:r>
      <w:r>
        <w:rPr>
          <w:rFonts w:ascii="Arial" w:hAnsi="Arial" w:cs="Arial"/>
          <w:color w:val="666666"/>
          <w:sz w:val="21"/>
          <w:szCs w:val="21"/>
        </w:rPr>
        <w:t>分（百分制）或平均学分绩点不低于</w:t>
      </w:r>
      <w:r>
        <w:rPr>
          <w:rFonts w:ascii="Arial" w:hAnsi="Arial" w:cs="Arial"/>
          <w:color w:val="666666"/>
          <w:sz w:val="21"/>
          <w:szCs w:val="21"/>
        </w:rPr>
        <w:t>3.5</w:t>
      </w:r>
      <w:r>
        <w:rPr>
          <w:rFonts w:ascii="Arial" w:hAnsi="Arial" w:cs="Arial"/>
          <w:color w:val="666666"/>
          <w:sz w:val="21"/>
          <w:szCs w:val="21"/>
        </w:rPr>
        <w:t>分（四分制）；热心参加社会实践和公益活动。</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ascii="Arial" w:hAnsi="Arial" w:cs="Arial"/>
          <w:color w:val="666666"/>
          <w:sz w:val="21"/>
          <w:szCs w:val="21"/>
        </w:rPr>
        <w:t>4.</w:t>
      </w:r>
      <w:r>
        <w:rPr>
          <w:rFonts w:ascii="Arial" w:hAnsi="Arial" w:cs="Arial"/>
          <w:color w:val="666666"/>
          <w:sz w:val="21"/>
          <w:szCs w:val="21"/>
        </w:rPr>
        <w:t>申请时应已获国外大学、机构出具的邀请信。</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ascii="Arial" w:hAnsi="Arial" w:cs="Arial"/>
          <w:color w:val="666666"/>
          <w:sz w:val="21"/>
          <w:szCs w:val="21"/>
        </w:rPr>
        <w:t>5.</w:t>
      </w:r>
      <w:r>
        <w:rPr>
          <w:rFonts w:ascii="Arial" w:hAnsi="Arial" w:cs="Arial"/>
          <w:color w:val="666666"/>
          <w:sz w:val="21"/>
          <w:szCs w:val="21"/>
        </w:rPr>
        <w:t>外语水平符合以下条件之一：</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hint="eastAsia"/>
          <w:color w:val="666666"/>
          <w:sz w:val="21"/>
          <w:szCs w:val="21"/>
        </w:rPr>
        <w:t>①</w:t>
      </w:r>
      <w:r>
        <w:rPr>
          <w:rFonts w:ascii="Arial" w:hAnsi="Arial" w:cs="Arial"/>
          <w:color w:val="666666"/>
          <w:sz w:val="21"/>
          <w:szCs w:val="21"/>
        </w:rPr>
        <w:t>曾在同一语种国家留学一学年（</w:t>
      </w:r>
      <w:r>
        <w:rPr>
          <w:rFonts w:ascii="Arial" w:hAnsi="Arial" w:cs="Arial"/>
          <w:color w:val="666666"/>
          <w:sz w:val="21"/>
          <w:szCs w:val="21"/>
        </w:rPr>
        <w:t>8-12</w:t>
      </w:r>
      <w:r>
        <w:rPr>
          <w:rFonts w:ascii="Arial" w:hAnsi="Arial" w:cs="Arial"/>
          <w:color w:val="666666"/>
          <w:sz w:val="21"/>
          <w:szCs w:val="21"/>
        </w:rPr>
        <w:t>个月）以上；</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hint="eastAsia"/>
          <w:color w:val="666666"/>
          <w:sz w:val="21"/>
          <w:szCs w:val="21"/>
        </w:rPr>
        <w:t>②</w:t>
      </w:r>
      <w:r>
        <w:rPr>
          <w:rFonts w:ascii="Arial" w:hAnsi="Arial" w:cs="Arial"/>
          <w:color w:val="666666"/>
          <w:sz w:val="21"/>
          <w:szCs w:val="21"/>
        </w:rPr>
        <w:t>参加</w:t>
      </w:r>
      <w:r>
        <w:rPr>
          <w:rFonts w:ascii="Arial" w:hAnsi="Arial" w:cs="Arial"/>
          <w:color w:val="666666"/>
          <w:sz w:val="21"/>
          <w:szCs w:val="21"/>
        </w:rPr>
        <w:t>“</w:t>
      </w:r>
      <w:r>
        <w:rPr>
          <w:rFonts w:ascii="Arial" w:hAnsi="Arial" w:cs="Arial"/>
          <w:color w:val="666666"/>
          <w:sz w:val="21"/>
          <w:szCs w:val="21"/>
        </w:rPr>
        <w:t>全国外语水平考试</w:t>
      </w:r>
      <w:r>
        <w:rPr>
          <w:rFonts w:ascii="Arial" w:hAnsi="Arial" w:cs="Arial"/>
          <w:color w:val="666666"/>
          <w:sz w:val="21"/>
          <w:szCs w:val="21"/>
        </w:rPr>
        <w:t>”</w:t>
      </w:r>
      <w:r>
        <w:rPr>
          <w:rFonts w:ascii="Arial" w:hAnsi="Arial" w:cs="Arial"/>
          <w:color w:val="666666"/>
          <w:sz w:val="21"/>
          <w:szCs w:val="21"/>
        </w:rPr>
        <w:t>（</w:t>
      </w:r>
      <w:r>
        <w:rPr>
          <w:rFonts w:ascii="Arial" w:hAnsi="Arial" w:cs="Arial"/>
          <w:color w:val="666666"/>
          <w:sz w:val="21"/>
          <w:szCs w:val="21"/>
        </w:rPr>
        <w:t>WSK</w:t>
      </w:r>
      <w:r>
        <w:rPr>
          <w:rFonts w:ascii="Arial" w:hAnsi="Arial" w:cs="Arial"/>
          <w:color w:val="666666"/>
          <w:sz w:val="21"/>
          <w:szCs w:val="21"/>
        </w:rPr>
        <w:t>）并达到合格标准；</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hint="eastAsia"/>
          <w:color w:val="666666"/>
          <w:sz w:val="21"/>
          <w:szCs w:val="21"/>
        </w:rPr>
        <w:t>③</w:t>
      </w:r>
      <w:r>
        <w:rPr>
          <w:rFonts w:ascii="Arial" w:hAnsi="Arial" w:cs="Arial"/>
          <w:color w:val="666666"/>
          <w:sz w:val="21"/>
          <w:szCs w:val="21"/>
        </w:rPr>
        <w:t>曾在教育部指定出国留学培训部参加相关语种培训并获得结业证书（英语为高级班，其他语种为中级班）；</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hint="eastAsia"/>
          <w:color w:val="666666"/>
          <w:sz w:val="21"/>
          <w:szCs w:val="21"/>
        </w:rPr>
        <w:t>④</w:t>
      </w:r>
      <w:r>
        <w:rPr>
          <w:rFonts w:ascii="Arial" w:hAnsi="Arial" w:cs="Arial"/>
          <w:color w:val="666666"/>
          <w:sz w:val="21"/>
          <w:szCs w:val="21"/>
        </w:rPr>
        <w:t>参加雅思、托福、德、法、意、西、日、韩语水平考试，成绩达到以下标准：雅思</w:t>
      </w:r>
      <w:r>
        <w:rPr>
          <w:rFonts w:ascii="Arial" w:hAnsi="Arial" w:cs="Arial"/>
          <w:color w:val="666666"/>
          <w:sz w:val="21"/>
          <w:szCs w:val="21"/>
        </w:rPr>
        <w:t>6.5</w:t>
      </w:r>
      <w:r>
        <w:rPr>
          <w:rFonts w:ascii="Arial" w:hAnsi="Arial" w:cs="Arial"/>
          <w:color w:val="666666"/>
          <w:sz w:val="21"/>
          <w:szCs w:val="21"/>
        </w:rPr>
        <w:t>分，托福</w:t>
      </w:r>
      <w:r>
        <w:rPr>
          <w:rFonts w:ascii="Arial" w:hAnsi="Arial" w:cs="Arial"/>
          <w:color w:val="666666"/>
          <w:sz w:val="21"/>
          <w:szCs w:val="21"/>
        </w:rPr>
        <w:t>95</w:t>
      </w:r>
      <w:r>
        <w:rPr>
          <w:rFonts w:ascii="Arial" w:hAnsi="Arial" w:cs="Arial"/>
          <w:color w:val="666666"/>
          <w:sz w:val="21"/>
          <w:szCs w:val="21"/>
        </w:rPr>
        <w:t>分，德、法、意、西语达到欧洲统一语言参考框架（</w:t>
      </w:r>
      <w:r>
        <w:rPr>
          <w:rFonts w:ascii="Arial" w:hAnsi="Arial" w:cs="Arial"/>
          <w:color w:val="666666"/>
          <w:sz w:val="21"/>
          <w:szCs w:val="21"/>
        </w:rPr>
        <w:t>CECRL</w:t>
      </w:r>
      <w:r>
        <w:rPr>
          <w:rFonts w:ascii="Arial" w:hAnsi="Arial" w:cs="Arial"/>
          <w:color w:val="666666"/>
          <w:sz w:val="21"/>
          <w:szCs w:val="21"/>
        </w:rPr>
        <w:t>）的</w:t>
      </w:r>
      <w:r>
        <w:rPr>
          <w:rFonts w:ascii="Arial" w:hAnsi="Arial" w:cs="Arial"/>
          <w:color w:val="666666"/>
          <w:sz w:val="21"/>
          <w:szCs w:val="21"/>
        </w:rPr>
        <w:t>B2</w:t>
      </w:r>
      <w:r>
        <w:rPr>
          <w:rFonts w:ascii="Arial" w:hAnsi="Arial" w:cs="Arial"/>
          <w:color w:val="666666"/>
          <w:sz w:val="21"/>
          <w:szCs w:val="21"/>
        </w:rPr>
        <w:t>级，日语达到二级（</w:t>
      </w:r>
      <w:r>
        <w:rPr>
          <w:rFonts w:ascii="Arial" w:hAnsi="Arial" w:cs="Arial"/>
          <w:color w:val="666666"/>
          <w:sz w:val="21"/>
          <w:szCs w:val="21"/>
        </w:rPr>
        <w:t>N2</w:t>
      </w:r>
      <w:r>
        <w:rPr>
          <w:rFonts w:ascii="Arial" w:hAnsi="Arial" w:cs="Arial"/>
          <w:color w:val="666666"/>
          <w:sz w:val="21"/>
          <w:szCs w:val="21"/>
        </w:rPr>
        <w:t>），韩语达到</w:t>
      </w:r>
      <w:r>
        <w:rPr>
          <w:rFonts w:ascii="Arial" w:hAnsi="Arial" w:cs="Arial"/>
          <w:color w:val="666666"/>
          <w:sz w:val="21"/>
          <w:szCs w:val="21"/>
        </w:rPr>
        <w:t>TOPIK4</w:t>
      </w:r>
      <w:r>
        <w:rPr>
          <w:rFonts w:ascii="Arial" w:hAnsi="Arial" w:cs="Arial"/>
          <w:color w:val="666666"/>
          <w:sz w:val="21"/>
          <w:szCs w:val="21"/>
        </w:rPr>
        <w:t>级；</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hint="eastAsia"/>
          <w:color w:val="666666"/>
          <w:sz w:val="21"/>
          <w:szCs w:val="21"/>
        </w:rPr>
        <w:t>⑤</w:t>
      </w:r>
      <w:r>
        <w:rPr>
          <w:rFonts w:ascii="Arial" w:hAnsi="Arial" w:cs="Arial"/>
          <w:color w:val="666666"/>
          <w:sz w:val="21"/>
          <w:szCs w:val="21"/>
        </w:rPr>
        <w:t>通过国外拟留学单位组织的面试、考试等方式达到其语言要求。</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ascii="Arial" w:hAnsi="Arial" w:cs="Arial"/>
          <w:color w:val="666666"/>
          <w:sz w:val="21"/>
          <w:szCs w:val="21"/>
        </w:rPr>
        <w:t>6.</w:t>
      </w:r>
      <w:r>
        <w:rPr>
          <w:rFonts w:ascii="Arial" w:hAnsi="Arial" w:cs="Arial"/>
          <w:color w:val="666666"/>
          <w:sz w:val="21"/>
          <w:szCs w:val="21"/>
        </w:rPr>
        <w:t>本项目选派范围暂不包括已获得国家留学基金资助尚未执行人员以及正在境外学习的人员。</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Style w:val="a4"/>
          <w:rFonts w:ascii="Arial" w:hAnsi="Arial" w:cs="Arial"/>
          <w:color w:val="666666"/>
          <w:sz w:val="21"/>
          <w:szCs w:val="21"/>
        </w:rPr>
        <w:t>（三）申请受理程序及时间</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ascii="Arial" w:hAnsi="Arial" w:cs="Arial"/>
          <w:color w:val="666666"/>
          <w:sz w:val="21"/>
          <w:szCs w:val="21"/>
        </w:rPr>
        <w:t>1.</w:t>
      </w:r>
      <w:r>
        <w:rPr>
          <w:rFonts w:ascii="Arial" w:hAnsi="Arial" w:cs="Arial"/>
          <w:color w:val="666666"/>
          <w:sz w:val="21"/>
          <w:szCs w:val="21"/>
        </w:rPr>
        <w:t>项目实施院校须于</w:t>
      </w:r>
      <w:r>
        <w:rPr>
          <w:rFonts w:ascii="Arial" w:hAnsi="Arial" w:cs="Arial"/>
          <w:color w:val="666666"/>
          <w:sz w:val="21"/>
          <w:szCs w:val="21"/>
        </w:rPr>
        <w:t>2012</w:t>
      </w:r>
      <w:r>
        <w:rPr>
          <w:rFonts w:ascii="Arial" w:hAnsi="Arial" w:cs="Arial"/>
          <w:color w:val="666666"/>
          <w:sz w:val="21"/>
          <w:szCs w:val="21"/>
        </w:rPr>
        <w:t>年</w:t>
      </w:r>
      <w:r>
        <w:rPr>
          <w:rFonts w:ascii="Arial" w:hAnsi="Arial" w:cs="Arial"/>
          <w:color w:val="666666"/>
          <w:sz w:val="21"/>
          <w:szCs w:val="21"/>
        </w:rPr>
        <w:t>12</w:t>
      </w:r>
      <w:r>
        <w:rPr>
          <w:rFonts w:ascii="Arial" w:hAnsi="Arial" w:cs="Arial"/>
          <w:color w:val="666666"/>
          <w:sz w:val="21"/>
          <w:szCs w:val="21"/>
        </w:rPr>
        <w:t>月</w:t>
      </w:r>
      <w:r>
        <w:rPr>
          <w:rFonts w:ascii="Arial" w:hAnsi="Arial" w:cs="Arial"/>
          <w:color w:val="666666"/>
          <w:sz w:val="21"/>
          <w:szCs w:val="21"/>
        </w:rPr>
        <w:t>1</w:t>
      </w:r>
      <w:r>
        <w:rPr>
          <w:rFonts w:ascii="Arial" w:hAnsi="Arial" w:cs="Arial"/>
          <w:color w:val="666666"/>
          <w:sz w:val="21"/>
          <w:szCs w:val="21"/>
        </w:rPr>
        <w:t>日</w:t>
      </w:r>
      <w:r>
        <w:rPr>
          <w:rFonts w:ascii="Arial" w:hAnsi="Arial" w:cs="Arial"/>
          <w:color w:val="666666"/>
          <w:sz w:val="21"/>
          <w:szCs w:val="21"/>
        </w:rPr>
        <w:t>—15</w:t>
      </w:r>
      <w:r>
        <w:rPr>
          <w:rFonts w:ascii="Arial" w:hAnsi="Arial" w:cs="Arial"/>
          <w:color w:val="666666"/>
          <w:sz w:val="21"/>
          <w:szCs w:val="21"/>
        </w:rPr>
        <w:t>日在国家公派留学管理信息平台填写新申请资助项目的申请书及</w:t>
      </w:r>
      <w:r>
        <w:rPr>
          <w:rFonts w:ascii="Arial" w:hAnsi="Arial" w:cs="Arial"/>
          <w:color w:val="666666"/>
          <w:sz w:val="21"/>
          <w:szCs w:val="21"/>
        </w:rPr>
        <w:t>2012</w:t>
      </w:r>
      <w:r>
        <w:rPr>
          <w:rFonts w:ascii="Arial" w:hAnsi="Arial" w:cs="Arial"/>
          <w:color w:val="666666"/>
          <w:sz w:val="21"/>
          <w:szCs w:val="21"/>
        </w:rPr>
        <w:t>年已获批资助项目的执行情况总结报告，网上提交国家留学基金委，打印《申报项目一览表》并于</w:t>
      </w:r>
      <w:r>
        <w:rPr>
          <w:rFonts w:ascii="Arial" w:hAnsi="Arial" w:cs="Arial"/>
          <w:color w:val="666666"/>
          <w:sz w:val="21"/>
          <w:szCs w:val="21"/>
        </w:rPr>
        <w:t>12</w:t>
      </w:r>
      <w:r>
        <w:rPr>
          <w:rFonts w:ascii="Arial" w:hAnsi="Arial" w:cs="Arial"/>
          <w:color w:val="666666"/>
          <w:sz w:val="21"/>
          <w:szCs w:val="21"/>
        </w:rPr>
        <w:t>月</w:t>
      </w:r>
      <w:r>
        <w:rPr>
          <w:rFonts w:ascii="Arial" w:hAnsi="Arial" w:cs="Arial"/>
          <w:color w:val="666666"/>
          <w:sz w:val="21"/>
          <w:szCs w:val="21"/>
        </w:rPr>
        <w:t>20</w:t>
      </w:r>
      <w:r>
        <w:rPr>
          <w:rFonts w:ascii="Arial" w:hAnsi="Arial" w:cs="Arial"/>
          <w:color w:val="666666"/>
          <w:sz w:val="21"/>
          <w:szCs w:val="21"/>
        </w:rPr>
        <w:t>日前将单位公函、《申报项目一览表》寄</w:t>
      </w:r>
      <w:r>
        <w:rPr>
          <w:rFonts w:ascii="Arial" w:hAnsi="Arial" w:cs="Arial"/>
          <w:color w:val="666666"/>
          <w:sz w:val="21"/>
          <w:szCs w:val="21"/>
        </w:rPr>
        <w:t>/</w:t>
      </w:r>
      <w:r>
        <w:rPr>
          <w:rFonts w:ascii="Arial" w:hAnsi="Arial" w:cs="Arial"/>
          <w:color w:val="666666"/>
          <w:sz w:val="21"/>
          <w:szCs w:val="21"/>
        </w:rPr>
        <w:t>送至国家留学基金委。</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ascii="Arial" w:hAnsi="Arial" w:cs="Arial"/>
          <w:color w:val="666666"/>
          <w:sz w:val="21"/>
          <w:szCs w:val="21"/>
        </w:rPr>
        <w:t>2.</w:t>
      </w:r>
      <w:r>
        <w:rPr>
          <w:rFonts w:ascii="Arial" w:hAnsi="Arial" w:cs="Arial"/>
          <w:color w:val="666666"/>
          <w:sz w:val="21"/>
          <w:szCs w:val="21"/>
        </w:rPr>
        <w:t>国家留学基金委于</w:t>
      </w:r>
      <w:r>
        <w:rPr>
          <w:rFonts w:ascii="Arial" w:hAnsi="Arial" w:cs="Arial"/>
          <w:color w:val="666666"/>
          <w:sz w:val="21"/>
          <w:szCs w:val="21"/>
        </w:rPr>
        <w:t>2013</w:t>
      </w:r>
      <w:r>
        <w:rPr>
          <w:rFonts w:ascii="Arial" w:hAnsi="Arial" w:cs="Arial"/>
          <w:color w:val="666666"/>
          <w:sz w:val="21"/>
          <w:szCs w:val="21"/>
        </w:rPr>
        <w:t>年</w:t>
      </w:r>
      <w:r>
        <w:rPr>
          <w:rFonts w:ascii="Arial" w:hAnsi="Arial" w:cs="Arial"/>
          <w:color w:val="666666"/>
          <w:sz w:val="21"/>
          <w:szCs w:val="21"/>
        </w:rPr>
        <w:t>1</w:t>
      </w:r>
      <w:r>
        <w:rPr>
          <w:rFonts w:ascii="Arial" w:hAnsi="Arial" w:cs="Arial"/>
          <w:color w:val="666666"/>
          <w:sz w:val="21"/>
          <w:szCs w:val="21"/>
        </w:rPr>
        <w:t>月</w:t>
      </w:r>
      <w:r>
        <w:rPr>
          <w:rFonts w:ascii="Arial" w:hAnsi="Arial" w:cs="Arial"/>
          <w:color w:val="666666"/>
          <w:sz w:val="21"/>
          <w:szCs w:val="21"/>
        </w:rPr>
        <w:t>31</w:t>
      </w:r>
      <w:r>
        <w:rPr>
          <w:rFonts w:ascii="Arial" w:hAnsi="Arial" w:cs="Arial"/>
          <w:color w:val="666666"/>
          <w:sz w:val="21"/>
          <w:szCs w:val="21"/>
        </w:rPr>
        <w:t>日前完成评审并公布新获批资助项目及可继续执行的已获批资助项目。</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ascii="Arial" w:hAnsi="Arial" w:cs="Arial"/>
          <w:color w:val="666666"/>
          <w:sz w:val="21"/>
          <w:szCs w:val="21"/>
        </w:rPr>
        <w:t>3.</w:t>
      </w:r>
      <w:r>
        <w:rPr>
          <w:rFonts w:ascii="Arial" w:hAnsi="Arial" w:cs="Arial"/>
          <w:color w:val="666666"/>
          <w:sz w:val="21"/>
          <w:szCs w:val="21"/>
        </w:rPr>
        <w:t>项目实施院校根据获批资助项目，按照</w:t>
      </w:r>
      <w:r>
        <w:rPr>
          <w:rFonts w:ascii="Arial" w:hAnsi="Arial" w:cs="Arial"/>
          <w:color w:val="666666"/>
          <w:sz w:val="21"/>
          <w:szCs w:val="21"/>
        </w:rPr>
        <w:t>“</w:t>
      </w:r>
      <w:r>
        <w:rPr>
          <w:rFonts w:ascii="Arial" w:hAnsi="Arial" w:cs="Arial"/>
          <w:color w:val="666666"/>
          <w:sz w:val="21"/>
          <w:szCs w:val="21"/>
        </w:rPr>
        <w:t>公开、公平、公正</w:t>
      </w:r>
      <w:r>
        <w:rPr>
          <w:rFonts w:ascii="Arial" w:hAnsi="Arial" w:cs="Arial"/>
          <w:color w:val="666666"/>
          <w:sz w:val="21"/>
          <w:szCs w:val="21"/>
        </w:rPr>
        <w:t>”</w:t>
      </w:r>
      <w:r>
        <w:rPr>
          <w:rFonts w:ascii="Arial" w:hAnsi="Arial" w:cs="Arial"/>
          <w:color w:val="666666"/>
          <w:sz w:val="21"/>
          <w:szCs w:val="21"/>
        </w:rPr>
        <w:t>的原则，进行选拔推荐。各校均须按本选派办法规定的条件和标准推荐品学兼优人选，经校内评审和公示后向国家留学基金委推荐。校内评审工作重点考察学生的综合素质、专业成绩、发展潜力、出国留学预期目标及计划、参加社会实践和公益活动情况等。校内选拔推荐及公示工作应于</w:t>
      </w:r>
      <w:r>
        <w:rPr>
          <w:rFonts w:ascii="Arial" w:hAnsi="Arial" w:cs="Arial"/>
          <w:color w:val="666666"/>
          <w:sz w:val="21"/>
          <w:szCs w:val="21"/>
        </w:rPr>
        <w:t>2013</w:t>
      </w:r>
      <w:r>
        <w:rPr>
          <w:rFonts w:ascii="Arial" w:hAnsi="Arial" w:cs="Arial"/>
          <w:color w:val="666666"/>
          <w:sz w:val="21"/>
          <w:szCs w:val="21"/>
        </w:rPr>
        <w:t>年</w:t>
      </w:r>
      <w:r>
        <w:rPr>
          <w:rFonts w:ascii="Arial" w:hAnsi="Arial" w:cs="Arial"/>
          <w:color w:val="666666"/>
          <w:sz w:val="21"/>
          <w:szCs w:val="21"/>
        </w:rPr>
        <w:t>4</w:t>
      </w:r>
      <w:r>
        <w:rPr>
          <w:rFonts w:ascii="Arial" w:hAnsi="Arial" w:cs="Arial"/>
          <w:color w:val="666666"/>
          <w:sz w:val="21"/>
          <w:szCs w:val="21"/>
        </w:rPr>
        <w:t>月前完成，其中公示时间不少于五个工作日。</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ascii="Arial" w:hAnsi="Arial" w:cs="Arial"/>
          <w:color w:val="666666"/>
          <w:sz w:val="21"/>
          <w:szCs w:val="21"/>
        </w:rPr>
        <w:t>4.</w:t>
      </w:r>
      <w:r>
        <w:rPr>
          <w:rFonts w:ascii="Arial" w:hAnsi="Arial" w:cs="Arial"/>
          <w:color w:val="666666"/>
          <w:sz w:val="21"/>
          <w:szCs w:val="21"/>
        </w:rPr>
        <w:t>被推荐人选应在</w:t>
      </w:r>
      <w:r>
        <w:rPr>
          <w:rFonts w:ascii="Arial" w:hAnsi="Arial" w:cs="Arial"/>
          <w:color w:val="666666"/>
          <w:sz w:val="21"/>
          <w:szCs w:val="21"/>
        </w:rPr>
        <w:t>2013</w:t>
      </w:r>
      <w:r>
        <w:rPr>
          <w:rFonts w:ascii="Arial" w:hAnsi="Arial" w:cs="Arial"/>
          <w:color w:val="666666"/>
          <w:sz w:val="21"/>
          <w:szCs w:val="21"/>
        </w:rPr>
        <w:t>年</w:t>
      </w:r>
      <w:r>
        <w:rPr>
          <w:rFonts w:ascii="Arial" w:hAnsi="Arial" w:cs="Arial"/>
          <w:color w:val="666666"/>
          <w:sz w:val="21"/>
          <w:szCs w:val="21"/>
        </w:rPr>
        <w:t>4</w:t>
      </w:r>
      <w:r>
        <w:rPr>
          <w:rFonts w:ascii="Arial" w:hAnsi="Arial" w:cs="Arial"/>
          <w:color w:val="666666"/>
          <w:sz w:val="21"/>
          <w:szCs w:val="21"/>
        </w:rPr>
        <w:t>月</w:t>
      </w:r>
      <w:r>
        <w:rPr>
          <w:rFonts w:ascii="Arial" w:hAnsi="Arial" w:cs="Arial"/>
          <w:color w:val="666666"/>
          <w:sz w:val="21"/>
          <w:szCs w:val="21"/>
        </w:rPr>
        <w:t>10</w:t>
      </w:r>
      <w:r>
        <w:rPr>
          <w:rFonts w:ascii="Arial" w:hAnsi="Arial" w:cs="Arial"/>
          <w:color w:val="666666"/>
          <w:sz w:val="21"/>
          <w:szCs w:val="21"/>
        </w:rPr>
        <w:t>日</w:t>
      </w:r>
      <w:r>
        <w:rPr>
          <w:rFonts w:ascii="Arial" w:hAnsi="Arial" w:cs="Arial"/>
          <w:color w:val="666666"/>
          <w:sz w:val="21"/>
          <w:szCs w:val="21"/>
        </w:rPr>
        <w:t>-4</w:t>
      </w:r>
      <w:r>
        <w:rPr>
          <w:rFonts w:ascii="Arial" w:hAnsi="Arial" w:cs="Arial"/>
          <w:color w:val="666666"/>
          <w:sz w:val="21"/>
          <w:szCs w:val="21"/>
        </w:rPr>
        <w:t>月</w:t>
      </w:r>
      <w:r>
        <w:rPr>
          <w:rFonts w:ascii="Arial" w:hAnsi="Arial" w:cs="Arial"/>
          <w:color w:val="666666"/>
          <w:sz w:val="21"/>
          <w:szCs w:val="21"/>
        </w:rPr>
        <w:t>20</w:t>
      </w:r>
      <w:r>
        <w:rPr>
          <w:rFonts w:ascii="Arial" w:hAnsi="Arial" w:cs="Arial"/>
          <w:color w:val="666666"/>
          <w:sz w:val="21"/>
          <w:szCs w:val="21"/>
        </w:rPr>
        <w:t>日登录国家公派留学管理信息平台（</w:t>
      </w:r>
      <w:hyperlink r:id="rId4" w:history="1">
        <w:r>
          <w:rPr>
            <w:rStyle w:val="a5"/>
            <w:rFonts w:cs="Arial" w:hint="eastAsia"/>
            <w:color w:val="666666"/>
            <w:sz w:val="21"/>
            <w:szCs w:val="21"/>
            <w:u w:val="none"/>
          </w:rPr>
          <w:t>http://apply.csc.edu.cn</w:t>
        </w:r>
      </w:hyperlink>
      <w:r>
        <w:rPr>
          <w:rFonts w:ascii="Arial" w:hAnsi="Arial" w:cs="Arial"/>
          <w:color w:val="666666"/>
          <w:sz w:val="21"/>
          <w:szCs w:val="21"/>
        </w:rPr>
        <w:t>）进行网上报名</w:t>
      </w:r>
      <w:r>
        <w:rPr>
          <w:rFonts w:ascii="Arial" w:hAnsi="Arial" w:cs="Arial"/>
          <w:color w:val="666666"/>
          <w:sz w:val="21"/>
          <w:szCs w:val="21"/>
        </w:rPr>
        <w:t>,</w:t>
      </w:r>
      <w:r>
        <w:rPr>
          <w:rFonts w:ascii="Arial" w:hAnsi="Arial" w:cs="Arial"/>
          <w:color w:val="666666"/>
          <w:sz w:val="21"/>
          <w:szCs w:val="21"/>
        </w:rPr>
        <w:t>并按照《关于准备国家留学基金资助出国留学申请材料的说明（学生类申请人用）》在线提交申请材料。</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ascii="Arial" w:hAnsi="Arial" w:cs="Arial"/>
          <w:color w:val="666666"/>
          <w:sz w:val="21"/>
          <w:szCs w:val="21"/>
        </w:rPr>
        <w:t>5.</w:t>
      </w:r>
      <w:r>
        <w:rPr>
          <w:rFonts w:ascii="Arial" w:hAnsi="Arial" w:cs="Arial"/>
          <w:color w:val="666666"/>
          <w:sz w:val="21"/>
          <w:szCs w:val="21"/>
        </w:rPr>
        <w:t>项目实施院校应网上审核申请人信息，确认无误后提交国家留学基金委，同时打印《</w:t>
      </w:r>
      <w:r>
        <w:rPr>
          <w:rFonts w:ascii="Arial" w:hAnsi="Arial" w:cs="Arial"/>
          <w:color w:val="666666"/>
          <w:sz w:val="21"/>
          <w:szCs w:val="21"/>
        </w:rPr>
        <w:t>2013</w:t>
      </w:r>
      <w:r>
        <w:rPr>
          <w:rFonts w:ascii="Arial" w:hAnsi="Arial" w:cs="Arial"/>
          <w:color w:val="666666"/>
          <w:sz w:val="21"/>
          <w:szCs w:val="21"/>
        </w:rPr>
        <w:t>年国家留学基金资助出国留学人员申报初选名单一览表》（以下简称《初选名单一览表》），并于</w:t>
      </w:r>
      <w:r>
        <w:rPr>
          <w:rFonts w:ascii="Arial" w:hAnsi="Arial" w:cs="Arial"/>
          <w:color w:val="666666"/>
          <w:sz w:val="21"/>
          <w:szCs w:val="21"/>
        </w:rPr>
        <w:t>2013</w:t>
      </w:r>
      <w:r>
        <w:rPr>
          <w:rFonts w:ascii="Arial" w:hAnsi="Arial" w:cs="Arial"/>
          <w:color w:val="666666"/>
          <w:sz w:val="21"/>
          <w:szCs w:val="21"/>
        </w:rPr>
        <w:t>年</w:t>
      </w:r>
      <w:r>
        <w:rPr>
          <w:rFonts w:ascii="Arial" w:hAnsi="Arial" w:cs="Arial"/>
          <w:color w:val="666666"/>
          <w:sz w:val="21"/>
          <w:szCs w:val="21"/>
        </w:rPr>
        <w:t>5</w:t>
      </w:r>
      <w:r>
        <w:rPr>
          <w:rFonts w:ascii="Arial" w:hAnsi="Arial" w:cs="Arial"/>
          <w:color w:val="666666"/>
          <w:sz w:val="21"/>
          <w:szCs w:val="21"/>
        </w:rPr>
        <w:t>月</w:t>
      </w:r>
      <w:r>
        <w:rPr>
          <w:rFonts w:ascii="Arial" w:hAnsi="Arial" w:cs="Arial"/>
          <w:color w:val="666666"/>
          <w:sz w:val="21"/>
          <w:szCs w:val="21"/>
        </w:rPr>
        <w:t>5</w:t>
      </w:r>
      <w:r>
        <w:rPr>
          <w:rFonts w:ascii="Arial" w:hAnsi="Arial" w:cs="Arial"/>
          <w:color w:val="666666"/>
          <w:sz w:val="21"/>
          <w:szCs w:val="21"/>
        </w:rPr>
        <w:t>日前连同单位公函（应含校内选拔推荐、评审及公示情况）</w:t>
      </w:r>
      <w:r>
        <w:rPr>
          <w:rFonts w:ascii="Arial" w:hAnsi="Arial" w:cs="Arial"/>
          <w:color w:val="666666"/>
          <w:sz w:val="21"/>
          <w:szCs w:val="21"/>
        </w:rPr>
        <w:lastRenderedPageBreak/>
        <w:t>提交至国家留学基金委。</w:t>
      </w:r>
      <w:r>
        <w:rPr>
          <w:rFonts w:ascii="Arial" w:hAnsi="Arial" w:cs="Arial"/>
          <w:color w:val="666666"/>
          <w:sz w:val="21"/>
          <w:szCs w:val="21"/>
        </w:rPr>
        <w:br/>
      </w:r>
      <w:r>
        <w:rPr>
          <w:rFonts w:ascii="Arial" w:hAnsi="Arial" w:cs="Arial"/>
          <w:color w:val="666666"/>
          <w:sz w:val="21"/>
          <w:szCs w:val="21"/>
        </w:rPr>
        <w:t>国家留学基金委不直接受理个人的申请。</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Style w:val="a4"/>
          <w:rFonts w:ascii="Arial" w:hAnsi="Arial" w:cs="Arial"/>
          <w:color w:val="666666"/>
          <w:sz w:val="21"/>
          <w:szCs w:val="21"/>
        </w:rPr>
        <w:t>（四）录取</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ascii="Arial" w:hAnsi="Arial" w:cs="Arial"/>
          <w:color w:val="666666"/>
          <w:sz w:val="21"/>
          <w:szCs w:val="21"/>
        </w:rPr>
        <w:t>国家留学基金委对被推荐人选进行审核，录取结果于</w:t>
      </w:r>
      <w:r>
        <w:rPr>
          <w:rFonts w:ascii="Arial" w:hAnsi="Arial" w:cs="Arial"/>
          <w:color w:val="666666"/>
          <w:sz w:val="21"/>
          <w:szCs w:val="21"/>
        </w:rPr>
        <w:t>2013</w:t>
      </w:r>
      <w:r>
        <w:rPr>
          <w:rFonts w:ascii="Arial" w:hAnsi="Arial" w:cs="Arial"/>
          <w:color w:val="666666"/>
          <w:sz w:val="21"/>
          <w:szCs w:val="21"/>
        </w:rPr>
        <w:t>年</w:t>
      </w:r>
      <w:r>
        <w:rPr>
          <w:rFonts w:ascii="Arial" w:hAnsi="Arial" w:cs="Arial"/>
          <w:color w:val="666666"/>
          <w:sz w:val="21"/>
          <w:szCs w:val="21"/>
        </w:rPr>
        <w:t>5</w:t>
      </w:r>
      <w:r>
        <w:rPr>
          <w:rFonts w:ascii="Arial" w:hAnsi="Arial" w:cs="Arial"/>
          <w:color w:val="666666"/>
          <w:sz w:val="21"/>
          <w:szCs w:val="21"/>
        </w:rPr>
        <w:t>月底公布。书面录取通知同时寄发各校。</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Style w:val="a4"/>
          <w:rFonts w:ascii="Arial" w:hAnsi="Arial" w:cs="Arial"/>
          <w:color w:val="666666"/>
          <w:sz w:val="21"/>
          <w:szCs w:val="21"/>
        </w:rPr>
        <w:t>四、资助内容</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ascii="Arial" w:hAnsi="Arial" w:cs="Arial"/>
          <w:color w:val="666666"/>
          <w:sz w:val="21"/>
          <w:szCs w:val="21"/>
        </w:rPr>
        <w:t>国家留学基金资助一次往返国际旅费和规定留学期间的奖学金生活费，资助标准及方式按照国家有关规定执行。</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Style w:val="a4"/>
          <w:rFonts w:ascii="Arial" w:hAnsi="Arial" w:cs="Arial"/>
          <w:color w:val="666666"/>
          <w:sz w:val="21"/>
          <w:szCs w:val="21"/>
        </w:rPr>
        <w:t>五、派出与管理</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ascii="Arial" w:hAnsi="Arial" w:cs="Arial"/>
          <w:color w:val="666666"/>
          <w:sz w:val="21"/>
          <w:szCs w:val="21"/>
        </w:rPr>
        <w:t>1.</w:t>
      </w:r>
      <w:r>
        <w:rPr>
          <w:rFonts w:ascii="Arial" w:hAnsi="Arial" w:cs="Arial"/>
          <w:color w:val="666666"/>
          <w:sz w:val="21"/>
          <w:szCs w:val="21"/>
        </w:rPr>
        <w:t>被录取后留学人员不得改变留学身份、留学期限、留学国家和留学单位。</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ascii="Arial" w:hAnsi="Arial" w:cs="Arial"/>
          <w:color w:val="666666"/>
          <w:sz w:val="21"/>
          <w:szCs w:val="21"/>
        </w:rPr>
        <w:t>2.</w:t>
      </w:r>
      <w:r>
        <w:rPr>
          <w:rFonts w:ascii="Arial" w:hAnsi="Arial" w:cs="Arial"/>
          <w:color w:val="666666"/>
          <w:sz w:val="21"/>
          <w:szCs w:val="21"/>
        </w:rPr>
        <w:t>对留学人员的管理实行</w:t>
      </w:r>
      <w:r>
        <w:rPr>
          <w:rFonts w:ascii="Arial" w:hAnsi="Arial" w:cs="Arial"/>
          <w:color w:val="666666"/>
          <w:sz w:val="21"/>
          <w:szCs w:val="21"/>
        </w:rPr>
        <w:t>“</w:t>
      </w:r>
      <w:r>
        <w:rPr>
          <w:rFonts w:ascii="Arial" w:hAnsi="Arial" w:cs="Arial"/>
          <w:color w:val="666666"/>
          <w:sz w:val="21"/>
          <w:szCs w:val="21"/>
        </w:rPr>
        <w:t>签约派出、违约赔偿</w:t>
      </w:r>
      <w:r>
        <w:rPr>
          <w:rFonts w:ascii="Arial" w:hAnsi="Arial" w:cs="Arial"/>
          <w:color w:val="666666"/>
          <w:sz w:val="21"/>
          <w:szCs w:val="21"/>
        </w:rPr>
        <w:t>”</w:t>
      </w:r>
      <w:r>
        <w:rPr>
          <w:rFonts w:ascii="Arial" w:hAnsi="Arial" w:cs="Arial"/>
          <w:color w:val="666666"/>
          <w:sz w:val="21"/>
          <w:szCs w:val="21"/>
        </w:rPr>
        <w:t>的办法。</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ascii="Arial" w:hAnsi="Arial" w:cs="Arial"/>
          <w:color w:val="666666"/>
          <w:sz w:val="21"/>
          <w:szCs w:val="21"/>
        </w:rPr>
        <w:t>3.</w:t>
      </w:r>
      <w:r>
        <w:rPr>
          <w:rFonts w:ascii="Arial" w:hAnsi="Arial" w:cs="Arial"/>
          <w:color w:val="666666"/>
          <w:sz w:val="21"/>
          <w:szCs w:val="21"/>
        </w:rPr>
        <w:t>留学人员派出前须在国内与国家留学基金管理委员会签订《资助出国留学协议书》并办理公证、交存保证金等手续，通过教育部留学服务中心、教育部出国人员上海集训部或广州留学人员服务管理中心办理派出手续。凭《国家留学基金资助出国留学资格证书》、《国家公派留学人员报到证明》到留学目的国驻外使（领）馆报到后方可享受国家留学基金资助。留学人员派出后由驻外使（领）馆协同推选学校进行跟踪管理。</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ascii="Arial" w:hAnsi="Arial" w:cs="Arial"/>
          <w:color w:val="666666"/>
          <w:sz w:val="21"/>
          <w:szCs w:val="21"/>
        </w:rPr>
        <w:t>4.</w:t>
      </w:r>
      <w:r>
        <w:rPr>
          <w:rFonts w:ascii="Arial" w:hAnsi="Arial" w:cs="Arial"/>
          <w:color w:val="666666"/>
          <w:sz w:val="21"/>
          <w:szCs w:val="21"/>
        </w:rPr>
        <w:t>留学人员在国外留学期间应遵守所在国法律法规、国家留学基金资助出国留学人员的有关规定及《资助出国留学协议书》的有关约定，自觉接受驻外使（领）馆的管理，应按期回国。</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ascii="Arial" w:hAnsi="Arial" w:cs="Arial"/>
          <w:color w:val="666666"/>
          <w:sz w:val="21"/>
          <w:szCs w:val="21"/>
        </w:rPr>
        <w:t>5.</w:t>
      </w:r>
      <w:r>
        <w:rPr>
          <w:rFonts w:ascii="Arial" w:hAnsi="Arial" w:cs="Arial"/>
          <w:color w:val="666666"/>
          <w:sz w:val="21"/>
          <w:szCs w:val="21"/>
        </w:rPr>
        <w:t>各校应指定专门机构和人员负责获批项目的日常管理，主要包括：与外方合作单位沟通、联络；人员选拔及推荐工作；录取材料转发；对留学人员进行出国前培训；在留学人员办理签证等派出手续时为其开具同意办理派出手续的函件；对留学人员在外学习进行跟踪管理；及时将派出情况通知国家留学基金委，对未派出者说明主要原因；定期对项目执行情况进行总结和评估，不断改进和完善项目执行工作。</w:t>
      </w:r>
      <w:r>
        <w:rPr>
          <w:rFonts w:ascii="Arial" w:hAnsi="Arial" w:cs="Arial"/>
          <w:color w:val="666666"/>
          <w:sz w:val="21"/>
          <w:szCs w:val="21"/>
        </w:rPr>
        <w:br/>
      </w:r>
      <w:r>
        <w:rPr>
          <w:rFonts w:ascii="Arial" w:hAnsi="Arial" w:cs="Arial"/>
          <w:color w:val="666666"/>
          <w:sz w:val="21"/>
          <w:szCs w:val="21"/>
        </w:rPr>
        <w:t>国家留学基金委将定期对各校获批资助项目的实施情况进行评估和检查，并视情况相应调整资助项目及资助计划。</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Fonts w:ascii="Arial" w:hAnsi="Arial" w:cs="Arial"/>
          <w:color w:val="666666"/>
          <w:sz w:val="21"/>
          <w:szCs w:val="21"/>
        </w:rPr>
        <w:t>6.</w:t>
      </w:r>
      <w:r>
        <w:rPr>
          <w:rFonts w:ascii="Arial" w:hAnsi="Arial" w:cs="Arial"/>
          <w:color w:val="666666"/>
          <w:sz w:val="21"/>
          <w:szCs w:val="21"/>
        </w:rPr>
        <w:t>本项目录取人员本科毕业后再次出国留学不受回国两年服务期限制；如再次申请国家公派出国攻读研究生学位，亦不受回国后工作须满五年方可再次申请国家公派出国留学的限制。</w:t>
      </w:r>
    </w:p>
    <w:p w:rsidR="00A40FF1" w:rsidRDefault="00A40FF1" w:rsidP="00A40FF1">
      <w:pPr>
        <w:pStyle w:val="a3"/>
        <w:spacing w:before="240" w:beforeAutospacing="0" w:after="240" w:afterAutospacing="0" w:line="330" w:lineRule="atLeast"/>
        <w:ind w:firstLine="480"/>
        <w:rPr>
          <w:rFonts w:ascii="Arial" w:hAnsi="Arial" w:cs="Arial"/>
          <w:color w:val="666666"/>
          <w:sz w:val="21"/>
          <w:szCs w:val="21"/>
        </w:rPr>
      </w:pPr>
      <w:r>
        <w:rPr>
          <w:rStyle w:val="a4"/>
          <w:rFonts w:ascii="Arial" w:hAnsi="Arial" w:cs="Arial"/>
          <w:color w:val="666666"/>
          <w:sz w:val="21"/>
          <w:szCs w:val="21"/>
        </w:rPr>
        <w:t>六、本办法由国家留学基金委负责解释。</w:t>
      </w:r>
    </w:p>
    <w:p w:rsidR="00A40FF1" w:rsidRPr="00A40FF1" w:rsidRDefault="00A40FF1"/>
    <w:sectPr w:rsidR="00A40FF1" w:rsidRPr="00A40FF1" w:rsidSect="00F771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0FF1"/>
    <w:rsid w:val="002554A3"/>
    <w:rsid w:val="003655F0"/>
    <w:rsid w:val="007A0FF5"/>
    <w:rsid w:val="00A40FF1"/>
    <w:rsid w:val="00F77170"/>
    <w:rsid w:val="00F81B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1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0FF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40FF1"/>
    <w:rPr>
      <w:b/>
      <w:bCs/>
    </w:rPr>
  </w:style>
  <w:style w:type="character" w:styleId="a5">
    <w:name w:val="Hyperlink"/>
    <w:basedOn w:val="a0"/>
    <w:uiPriority w:val="99"/>
    <w:semiHidden/>
    <w:unhideWhenUsed/>
    <w:rsid w:val="00A40FF1"/>
    <w:rPr>
      <w:color w:val="0000FF"/>
      <w:u w:val="single"/>
    </w:rPr>
  </w:style>
</w:styles>
</file>

<file path=word/webSettings.xml><?xml version="1.0" encoding="utf-8"?>
<w:webSettings xmlns:r="http://schemas.openxmlformats.org/officeDocument/2006/relationships" xmlns:w="http://schemas.openxmlformats.org/wordprocessingml/2006/main">
  <w:divs>
    <w:div w:id="11161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pply.c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402</Words>
  <Characters>2292</Characters>
  <Application>Microsoft Office Word</Application>
  <DocSecurity>0</DocSecurity>
  <Lines>19</Lines>
  <Paragraphs>5</Paragraphs>
  <ScaleCrop>false</ScaleCrop>
  <Company>厦门大学</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c:creator>
  <cp:lastModifiedBy>chan</cp:lastModifiedBy>
  <cp:revision>1</cp:revision>
  <dcterms:created xsi:type="dcterms:W3CDTF">2012-11-16T03:15:00Z</dcterms:created>
  <dcterms:modified xsi:type="dcterms:W3CDTF">2012-11-16T03:16:00Z</dcterms:modified>
</cp:coreProperties>
</file>