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ADB2" w14:textId="77777777" w:rsidR="00F03834" w:rsidRPr="00B4297C" w:rsidRDefault="00BD4E7D" w:rsidP="002123C6">
      <w:pPr>
        <w:widowControl/>
        <w:jc w:val="center"/>
        <w:rPr>
          <w:rFonts w:ascii="方正小标宋简体" w:eastAsia="方正小标宋简体"/>
          <w:b/>
          <w:bCs/>
        </w:rPr>
      </w:pPr>
      <w:r w:rsidRPr="00B4297C">
        <w:rPr>
          <w:rFonts w:ascii="方正小标宋简体" w:eastAsia="方正小标宋简体" w:cs="宋体" w:hint="eastAsia"/>
          <w:b/>
          <w:bCs/>
        </w:rPr>
        <w:t>厦门大学</w:t>
      </w:r>
      <w:r w:rsidR="00711CF9" w:rsidRPr="00B4297C">
        <w:rPr>
          <w:rFonts w:ascii="方正小标宋简体" w:eastAsia="方正小标宋简体" w:cs="宋体" w:hint="eastAsia"/>
          <w:b/>
          <w:bCs/>
        </w:rPr>
        <w:t>研究生</w:t>
      </w:r>
      <w:r w:rsidR="002123C6" w:rsidRPr="00B4297C">
        <w:rPr>
          <w:rFonts w:ascii="方正小标宋简体" w:eastAsia="方正小标宋简体" w:cs="宋体" w:hint="eastAsia"/>
          <w:b/>
          <w:bCs/>
        </w:rPr>
        <w:t>课程</w:t>
      </w:r>
      <w:r w:rsidR="003D1869" w:rsidRPr="00B4297C">
        <w:rPr>
          <w:rFonts w:ascii="方正小标宋简体" w:eastAsia="方正小标宋简体" w:cs="宋体" w:hint="eastAsia"/>
          <w:b/>
          <w:bCs/>
        </w:rPr>
        <w:t>教学大纲</w:t>
      </w:r>
      <w:r w:rsidR="00F03834" w:rsidRPr="00B4297C">
        <w:rPr>
          <w:rFonts w:ascii="方正小标宋简体" w:eastAsia="方正小标宋简体" w:cs="宋体" w:hint="eastAsia"/>
          <w:b/>
          <w:bCs/>
        </w:rPr>
        <w:t>范本</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268"/>
        <w:gridCol w:w="2126"/>
        <w:gridCol w:w="2978"/>
      </w:tblGrid>
      <w:tr w:rsidR="00F0146C" w:rsidRPr="00B4297C" w14:paraId="1BEFD682" w14:textId="77777777"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14:paraId="664C838B" w14:textId="77777777" w:rsidR="00F0146C" w:rsidRPr="00B4297C" w:rsidRDefault="00905BE6" w:rsidP="00905BE6">
            <w:pPr>
              <w:spacing w:line="360" w:lineRule="auto"/>
              <w:jc w:val="center"/>
              <w:rPr>
                <w:rFonts w:ascii="宋体"/>
                <w:sz w:val="21"/>
                <w:szCs w:val="21"/>
              </w:rPr>
            </w:pPr>
            <w:r w:rsidRPr="00B4297C">
              <w:rPr>
                <w:rFonts w:ascii="宋体" w:hint="eastAsia"/>
                <w:bCs/>
                <w:sz w:val="21"/>
                <w:szCs w:val="21"/>
              </w:rPr>
              <w:t>开课学院/研究院</w:t>
            </w:r>
          </w:p>
        </w:tc>
        <w:tc>
          <w:tcPr>
            <w:tcW w:w="2268" w:type="dxa"/>
            <w:tcBorders>
              <w:top w:val="single" w:sz="4" w:space="0" w:color="auto"/>
              <w:left w:val="single" w:sz="4" w:space="0" w:color="auto"/>
              <w:bottom w:val="single" w:sz="4" w:space="0" w:color="auto"/>
              <w:right w:val="single" w:sz="4" w:space="0" w:color="auto"/>
            </w:tcBorders>
            <w:vAlign w:val="center"/>
          </w:tcPr>
          <w:p w14:paraId="205F4B55" w14:textId="051A1F2A" w:rsidR="00F0146C" w:rsidRPr="00B4297C" w:rsidRDefault="00385737" w:rsidP="00E11D39">
            <w:pPr>
              <w:spacing w:line="360" w:lineRule="auto"/>
              <w:jc w:val="center"/>
              <w:rPr>
                <w:rFonts w:ascii="宋体"/>
                <w:b/>
                <w:bCs/>
                <w:sz w:val="21"/>
                <w:szCs w:val="21"/>
              </w:rPr>
            </w:pPr>
            <w:r>
              <w:rPr>
                <w:rFonts w:ascii="宋体" w:hint="eastAsia"/>
                <w:b/>
                <w:bCs/>
                <w:sz w:val="21"/>
                <w:szCs w:val="21"/>
              </w:rPr>
              <w:t>经济学院</w:t>
            </w:r>
          </w:p>
        </w:tc>
        <w:tc>
          <w:tcPr>
            <w:tcW w:w="2126" w:type="dxa"/>
            <w:tcBorders>
              <w:top w:val="single" w:sz="4" w:space="0" w:color="auto"/>
              <w:left w:val="single" w:sz="4" w:space="0" w:color="auto"/>
              <w:bottom w:val="single" w:sz="4" w:space="0" w:color="auto"/>
              <w:right w:val="single" w:sz="4" w:space="0" w:color="auto"/>
            </w:tcBorders>
            <w:vAlign w:val="center"/>
          </w:tcPr>
          <w:p w14:paraId="02D9BB92" w14:textId="77777777" w:rsidR="00F0146C" w:rsidRPr="00B4297C" w:rsidRDefault="00905BE6" w:rsidP="00F0146C">
            <w:pPr>
              <w:spacing w:line="360" w:lineRule="auto"/>
              <w:jc w:val="center"/>
              <w:rPr>
                <w:rFonts w:ascii="宋体"/>
                <w:bCs/>
                <w:sz w:val="21"/>
                <w:szCs w:val="21"/>
              </w:rPr>
            </w:pPr>
            <w:r w:rsidRPr="00B4297C">
              <w:rPr>
                <w:rFonts w:ascii="宋体" w:hint="eastAsia"/>
                <w:color w:val="000000" w:themeColor="text1"/>
                <w:sz w:val="21"/>
                <w:szCs w:val="21"/>
              </w:rPr>
              <w:t>授课学期</w:t>
            </w:r>
          </w:p>
        </w:tc>
        <w:tc>
          <w:tcPr>
            <w:tcW w:w="2978" w:type="dxa"/>
            <w:tcBorders>
              <w:top w:val="single" w:sz="4" w:space="0" w:color="auto"/>
              <w:left w:val="single" w:sz="4" w:space="0" w:color="auto"/>
              <w:bottom w:val="single" w:sz="4" w:space="0" w:color="auto"/>
              <w:right w:val="single" w:sz="4" w:space="0" w:color="auto"/>
            </w:tcBorders>
            <w:vAlign w:val="center"/>
          </w:tcPr>
          <w:p w14:paraId="75FD92A6" w14:textId="2C655E76" w:rsidR="00F0146C" w:rsidRPr="00B4297C" w:rsidRDefault="00385737" w:rsidP="00E11D39">
            <w:pPr>
              <w:spacing w:line="360" w:lineRule="auto"/>
              <w:jc w:val="center"/>
              <w:rPr>
                <w:rFonts w:ascii="宋体"/>
                <w:b/>
                <w:bCs/>
                <w:sz w:val="21"/>
                <w:szCs w:val="21"/>
              </w:rPr>
            </w:pPr>
            <w:r>
              <w:rPr>
                <w:rFonts w:ascii="宋体"/>
                <w:b/>
                <w:bCs/>
                <w:sz w:val="21"/>
                <w:szCs w:val="21"/>
              </w:rPr>
              <w:t>2018</w:t>
            </w:r>
            <w:r>
              <w:rPr>
                <w:rFonts w:ascii="宋体" w:hint="eastAsia"/>
                <w:b/>
                <w:bCs/>
                <w:sz w:val="21"/>
                <w:szCs w:val="21"/>
              </w:rPr>
              <w:t>年春季</w:t>
            </w:r>
          </w:p>
        </w:tc>
      </w:tr>
      <w:tr w:rsidR="00822942" w:rsidRPr="00B4297C" w14:paraId="6E582053" w14:textId="77777777"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14:paraId="5B04E881" w14:textId="77777777" w:rsidR="00822942" w:rsidRPr="00B4297C" w:rsidRDefault="00905BE6" w:rsidP="00AF667F">
            <w:pPr>
              <w:spacing w:line="360" w:lineRule="auto"/>
              <w:jc w:val="center"/>
              <w:rPr>
                <w:rFonts w:ascii="宋体"/>
                <w:sz w:val="21"/>
                <w:szCs w:val="21"/>
              </w:rPr>
            </w:pPr>
            <w:r w:rsidRPr="00B4297C">
              <w:rPr>
                <w:rFonts w:ascii="宋体" w:hAnsi="宋体" w:cs="宋体" w:hint="eastAsia"/>
                <w:sz w:val="21"/>
                <w:szCs w:val="21"/>
              </w:rPr>
              <w:t>课程</w:t>
            </w:r>
            <w:r w:rsidR="00822942" w:rsidRPr="00B4297C">
              <w:rPr>
                <w:rFonts w:ascii="宋体" w:hAnsi="宋体" w:cs="宋体" w:hint="eastAsia"/>
                <w:sz w:val="21"/>
                <w:szCs w:val="21"/>
              </w:rPr>
              <w:t>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66588E4D" w14:textId="30767E63" w:rsidR="00822942" w:rsidRPr="001E322B" w:rsidRDefault="00FB1ABF" w:rsidP="00AF667F">
            <w:pPr>
              <w:spacing w:line="360" w:lineRule="auto"/>
              <w:jc w:val="center"/>
              <w:rPr>
                <w:rFonts w:ascii="宋体" w:hAnsi="宋体" w:cs="宋体"/>
                <w:sz w:val="24"/>
                <w:szCs w:val="24"/>
              </w:rPr>
            </w:pPr>
            <w:bookmarkStart w:id="0" w:name="_GoBack"/>
            <w:r w:rsidRPr="001E322B">
              <w:rPr>
                <w:rFonts w:hint="eastAsia"/>
                <w:sz w:val="24"/>
                <w:szCs w:val="24"/>
              </w:rPr>
              <w:t>高级金融经济学</w:t>
            </w:r>
            <w:bookmarkEnd w:id="0"/>
          </w:p>
        </w:tc>
      </w:tr>
      <w:tr w:rsidR="00905BE6" w:rsidRPr="00B4297C" w14:paraId="7EB8A4E2" w14:textId="77777777"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14:paraId="45DCEFC3" w14:textId="77777777" w:rsidR="00905BE6" w:rsidRPr="00B4297C" w:rsidRDefault="00905BE6" w:rsidP="00AF667F">
            <w:pPr>
              <w:spacing w:line="360" w:lineRule="auto"/>
              <w:jc w:val="center"/>
              <w:rPr>
                <w:rFonts w:ascii="宋体" w:hAnsi="宋体" w:cs="宋体"/>
                <w:sz w:val="21"/>
                <w:szCs w:val="21"/>
              </w:rPr>
            </w:pPr>
            <w:r w:rsidRPr="00B4297C">
              <w:rPr>
                <w:rFonts w:ascii="宋体" w:hAnsi="宋体" w:cs="宋体" w:hint="eastAsia"/>
                <w:sz w:val="21"/>
                <w:szCs w:val="21"/>
              </w:rPr>
              <w:t>课程英文名称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47E6DCFD" w14:textId="4C302330" w:rsidR="00905BE6" w:rsidRPr="00B4297C" w:rsidRDefault="00385737" w:rsidP="00AF667F">
            <w:pPr>
              <w:spacing w:line="360" w:lineRule="auto"/>
              <w:jc w:val="center"/>
              <w:rPr>
                <w:rFonts w:ascii="宋体" w:hAnsi="宋体" w:cs="宋体"/>
                <w:sz w:val="21"/>
                <w:szCs w:val="21"/>
              </w:rPr>
            </w:pPr>
            <w:r w:rsidRPr="00C46B81">
              <w:rPr>
                <w:sz w:val="21"/>
                <w:szCs w:val="21"/>
              </w:rPr>
              <w:t xml:space="preserve">Advanced </w:t>
            </w:r>
            <w:r>
              <w:rPr>
                <w:sz w:val="21"/>
                <w:szCs w:val="21"/>
              </w:rPr>
              <w:t>Financial Economics</w:t>
            </w:r>
          </w:p>
        </w:tc>
      </w:tr>
      <w:tr w:rsidR="00664E9B" w:rsidRPr="00B4297C" w14:paraId="05481487" w14:textId="77777777"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14:paraId="0C9A5D2D" w14:textId="77777777" w:rsidR="00664E9B" w:rsidRPr="00B4297C" w:rsidRDefault="00664E9B" w:rsidP="00E11D39">
            <w:pPr>
              <w:spacing w:line="360" w:lineRule="auto"/>
              <w:jc w:val="center"/>
              <w:rPr>
                <w:rFonts w:ascii="宋体" w:hAnsi="宋体" w:cs="宋体"/>
                <w:color w:val="000000" w:themeColor="text1"/>
                <w:sz w:val="21"/>
                <w:szCs w:val="21"/>
              </w:rPr>
            </w:pPr>
            <w:r w:rsidRPr="00B4297C">
              <w:rPr>
                <w:rFonts w:ascii="宋体" w:hint="eastAsia"/>
                <w:color w:val="000000" w:themeColor="text1"/>
                <w:sz w:val="21"/>
                <w:szCs w:val="21"/>
              </w:rPr>
              <w:t>*课程编码</w:t>
            </w:r>
          </w:p>
        </w:tc>
        <w:tc>
          <w:tcPr>
            <w:tcW w:w="2268" w:type="dxa"/>
            <w:tcBorders>
              <w:top w:val="single" w:sz="4" w:space="0" w:color="auto"/>
              <w:left w:val="single" w:sz="4" w:space="0" w:color="auto"/>
              <w:bottom w:val="single" w:sz="4" w:space="0" w:color="auto"/>
              <w:right w:val="single" w:sz="4" w:space="0" w:color="auto"/>
            </w:tcBorders>
            <w:vAlign w:val="center"/>
          </w:tcPr>
          <w:p w14:paraId="18F5508E" w14:textId="6F7E5837" w:rsidR="00664E9B" w:rsidRPr="00B4297C" w:rsidRDefault="00385737" w:rsidP="00E11D39">
            <w:pPr>
              <w:spacing w:line="360" w:lineRule="auto"/>
              <w:jc w:val="center"/>
              <w:rPr>
                <w:rFonts w:ascii="宋体"/>
                <w:b/>
                <w:bCs/>
                <w:sz w:val="21"/>
                <w:szCs w:val="21"/>
              </w:rPr>
            </w:pPr>
            <w:r w:rsidRPr="00B43981">
              <w:rPr>
                <w:sz w:val="21"/>
                <w:szCs w:val="21"/>
              </w:rPr>
              <w:t>050010008</w:t>
            </w:r>
          </w:p>
        </w:tc>
        <w:tc>
          <w:tcPr>
            <w:tcW w:w="2126" w:type="dxa"/>
            <w:tcBorders>
              <w:top w:val="single" w:sz="4" w:space="0" w:color="auto"/>
              <w:left w:val="single" w:sz="4" w:space="0" w:color="auto"/>
              <w:bottom w:val="single" w:sz="4" w:space="0" w:color="auto"/>
              <w:right w:val="single" w:sz="4" w:space="0" w:color="auto"/>
            </w:tcBorders>
            <w:vAlign w:val="center"/>
          </w:tcPr>
          <w:p w14:paraId="16201CD3" w14:textId="77777777" w:rsidR="00664E9B" w:rsidRPr="00B4297C" w:rsidRDefault="00664E9B" w:rsidP="00E11D39">
            <w:pPr>
              <w:spacing w:line="360" w:lineRule="auto"/>
              <w:jc w:val="center"/>
              <w:rPr>
                <w:rFonts w:ascii="宋体"/>
                <w:b/>
                <w:bCs/>
                <w:sz w:val="21"/>
                <w:szCs w:val="21"/>
              </w:rPr>
            </w:pPr>
            <w:r w:rsidRPr="00B4297C">
              <w:rPr>
                <w:rFonts w:ascii="宋体" w:hint="eastAsia"/>
                <w:sz w:val="21"/>
                <w:szCs w:val="21"/>
              </w:rPr>
              <w:t>面向对象</w:t>
            </w:r>
          </w:p>
        </w:tc>
        <w:tc>
          <w:tcPr>
            <w:tcW w:w="2978" w:type="dxa"/>
            <w:tcBorders>
              <w:top w:val="single" w:sz="4" w:space="0" w:color="auto"/>
              <w:left w:val="single" w:sz="4" w:space="0" w:color="auto"/>
              <w:bottom w:val="single" w:sz="4" w:space="0" w:color="auto"/>
              <w:right w:val="single" w:sz="4" w:space="0" w:color="auto"/>
            </w:tcBorders>
            <w:vAlign w:val="center"/>
          </w:tcPr>
          <w:p w14:paraId="68FE77D5" w14:textId="28718616" w:rsidR="00664E9B" w:rsidRPr="00385737" w:rsidRDefault="00385737" w:rsidP="00385737">
            <w:pPr>
              <w:spacing w:line="360" w:lineRule="auto"/>
              <w:jc w:val="center"/>
              <w:rPr>
                <w:rFonts w:ascii="宋体" w:hAnsi="宋体" w:cs="宋体"/>
                <w:sz w:val="21"/>
                <w:szCs w:val="21"/>
              </w:rPr>
            </w:pPr>
            <w:r w:rsidRPr="007866FA">
              <w:rPr>
                <w:rFonts w:ascii="宋体" w:hAnsi="宋体" w:cs="宋体" w:hint="eastAsia"/>
                <w:sz w:val="21"/>
                <w:szCs w:val="21"/>
              </w:rPr>
              <w:t>学院硕、博一年级研究生</w:t>
            </w:r>
          </w:p>
        </w:tc>
      </w:tr>
      <w:tr w:rsidR="00822942" w:rsidRPr="00B4297C" w14:paraId="4F77016A" w14:textId="77777777"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14:paraId="394832F8" w14:textId="77777777" w:rsidR="00822942" w:rsidRPr="00B4297C" w:rsidRDefault="00822942" w:rsidP="00DA30C6">
            <w:pPr>
              <w:spacing w:line="360" w:lineRule="auto"/>
              <w:jc w:val="center"/>
              <w:rPr>
                <w:rFonts w:ascii="宋体"/>
                <w:sz w:val="21"/>
                <w:szCs w:val="21"/>
              </w:rPr>
            </w:pPr>
            <w:r w:rsidRPr="00B4297C">
              <w:rPr>
                <w:rFonts w:ascii="宋体" w:hint="eastAsia"/>
                <w:sz w:val="21"/>
                <w:szCs w:val="21"/>
              </w:rPr>
              <w:t>先修课程或</w:t>
            </w:r>
          </w:p>
          <w:p w14:paraId="21D82937" w14:textId="77777777" w:rsidR="00822942" w:rsidRPr="00B4297C" w:rsidRDefault="00822942" w:rsidP="00DA30C6">
            <w:pPr>
              <w:spacing w:line="360" w:lineRule="auto"/>
              <w:jc w:val="center"/>
              <w:rPr>
                <w:rFonts w:ascii="宋体"/>
                <w:sz w:val="21"/>
                <w:szCs w:val="21"/>
              </w:rPr>
            </w:pPr>
            <w:r w:rsidRPr="00B4297C">
              <w:rPr>
                <w:rFonts w:ascii="宋体" w:hint="eastAsia"/>
                <w:sz w:val="21"/>
                <w:szCs w:val="21"/>
              </w:rPr>
              <w:t>预备知识要求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7CB1E3A4" w14:textId="60D67C59" w:rsidR="00822942" w:rsidRPr="00B4297C" w:rsidRDefault="00385737" w:rsidP="00385737">
            <w:pPr>
              <w:spacing w:line="360" w:lineRule="auto"/>
              <w:jc w:val="center"/>
              <w:rPr>
                <w:rFonts w:ascii="宋体" w:hAnsi="宋体" w:cs="宋体"/>
                <w:sz w:val="21"/>
                <w:szCs w:val="21"/>
              </w:rPr>
            </w:pPr>
            <w:r w:rsidRPr="00123A47">
              <w:rPr>
                <w:rFonts w:ascii="宋体" w:hAnsi="宋体" w:cs="宋体" w:hint="eastAsia"/>
                <w:sz w:val="21"/>
                <w:szCs w:val="21"/>
              </w:rPr>
              <w:t>高级微观经济学I，高级宏观经济学I，微积分，概率论与数理统计</w:t>
            </w:r>
          </w:p>
        </w:tc>
      </w:tr>
      <w:tr w:rsidR="00905BE6" w:rsidRPr="00B4297C" w14:paraId="670E5BF1" w14:textId="77777777"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14:paraId="237E1CA5" w14:textId="77777777" w:rsidR="00905BE6" w:rsidRPr="00B4297C" w:rsidRDefault="00905BE6" w:rsidP="00DA30C6">
            <w:pPr>
              <w:spacing w:line="360" w:lineRule="auto"/>
              <w:jc w:val="center"/>
              <w:rPr>
                <w:rFonts w:ascii="宋体"/>
                <w:sz w:val="21"/>
                <w:szCs w:val="21"/>
              </w:rPr>
            </w:pPr>
            <w:r w:rsidRPr="00B4297C">
              <w:rPr>
                <w:rFonts w:ascii="宋体" w:hint="eastAsia"/>
                <w:sz w:val="21"/>
                <w:szCs w:val="21"/>
              </w:rPr>
              <w:t>课程学科分类</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381DB750" w14:textId="77777777" w:rsidR="00905BE6" w:rsidRPr="00B4297C" w:rsidRDefault="00905BE6" w:rsidP="00A81429">
            <w:pPr>
              <w:spacing w:line="360" w:lineRule="auto"/>
              <w:rPr>
                <w:rFonts w:ascii="宋体" w:hAnsi="宋体" w:cs="宋体"/>
                <w:sz w:val="21"/>
                <w:szCs w:val="21"/>
              </w:rPr>
            </w:pPr>
            <w:r w:rsidRPr="00385737">
              <w:rPr>
                <w:rFonts w:hint="eastAsia"/>
                <w:sz w:val="21"/>
                <w:szCs w:val="21"/>
                <w:highlight w:val="black"/>
              </w:rPr>
              <w:t>□</w:t>
            </w:r>
            <w:r w:rsidRPr="00B4297C">
              <w:rPr>
                <w:rFonts w:hint="eastAsia"/>
                <w:sz w:val="21"/>
                <w:szCs w:val="21"/>
              </w:rPr>
              <w:t>一级学科</w:t>
            </w:r>
            <w:r w:rsidR="00A81429" w:rsidRPr="00B4297C">
              <w:rPr>
                <w:rFonts w:hint="eastAsia"/>
                <w:sz w:val="21"/>
                <w:szCs w:val="21"/>
              </w:rPr>
              <w:t>课程</w:t>
            </w:r>
            <w:r w:rsidRPr="00B4297C">
              <w:rPr>
                <w:rFonts w:hint="eastAsia"/>
                <w:sz w:val="21"/>
                <w:szCs w:val="21"/>
              </w:rPr>
              <w:t xml:space="preserve">  </w:t>
            </w:r>
            <w:r w:rsidRPr="00B4297C">
              <w:rPr>
                <w:sz w:val="21"/>
                <w:szCs w:val="21"/>
              </w:rPr>
              <w:t xml:space="preserve">  </w:t>
            </w:r>
            <w:r w:rsidRPr="00B4297C">
              <w:rPr>
                <w:rFonts w:hint="eastAsia"/>
                <w:sz w:val="21"/>
                <w:szCs w:val="21"/>
              </w:rPr>
              <w:t xml:space="preserve"> </w:t>
            </w:r>
            <w:r w:rsidRPr="00B4297C">
              <w:rPr>
                <w:sz w:val="21"/>
                <w:szCs w:val="21"/>
              </w:rPr>
              <w:t xml:space="preserve"> </w:t>
            </w:r>
            <w:r w:rsidRPr="00B4297C">
              <w:rPr>
                <w:rFonts w:hint="eastAsia"/>
                <w:sz w:val="21"/>
                <w:szCs w:val="21"/>
              </w:rPr>
              <w:t xml:space="preserve"> </w:t>
            </w:r>
            <w:r w:rsidRPr="00B4297C">
              <w:rPr>
                <w:rFonts w:hint="eastAsia"/>
                <w:sz w:val="21"/>
                <w:szCs w:val="21"/>
              </w:rPr>
              <w:t>□二级学科</w:t>
            </w:r>
            <w:r w:rsidR="00A81429" w:rsidRPr="00B4297C">
              <w:rPr>
                <w:rFonts w:hint="eastAsia"/>
                <w:sz w:val="21"/>
                <w:szCs w:val="21"/>
              </w:rPr>
              <w:t>课程</w:t>
            </w:r>
            <w:r w:rsidRPr="00B4297C">
              <w:rPr>
                <w:rFonts w:hint="eastAsia"/>
                <w:sz w:val="21"/>
                <w:szCs w:val="21"/>
              </w:rPr>
              <w:t xml:space="preserve">  </w:t>
            </w:r>
            <w:r w:rsidRPr="00B4297C">
              <w:rPr>
                <w:sz w:val="21"/>
                <w:szCs w:val="21"/>
              </w:rPr>
              <w:t xml:space="preserve">   </w:t>
            </w:r>
            <w:r w:rsidRPr="00B4297C">
              <w:rPr>
                <w:rFonts w:hint="eastAsia"/>
                <w:sz w:val="21"/>
                <w:szCs w:val="21"/>
              </w:rPr>
              <w:t xml:space="preserve">  </w:t>
            </w:r>
            <w:r w:rsidRPr="00B4297C">
              <w:rPr>
                <w:rFonts w:hint="eastAsia"/>
                <w:sz w:val="21"/>
                <w:szCs w:val="21"/>
              </w:rPr>
              <w:t>□</w:t>
            </w:r>
            <w:r w:rsidR="00A81429" w:rsidRPr="00B4297C">
              <w:rPr>
                <w:rFonts w:hint="eastAsia"/>
                <w:sz w:val="21"/>
                <w:szCs w:val="21"/>
              </w:rPr>
              <w:t>研究方向课程</w:t>
            </w:r>
          </w:p>
        </w:tc>
      </w:tr>
      <w:tr w:rsidR="00A81429" w:rsidRPr="00B4297C" w14:paraId="014C7154" w14:textId="77777777"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14:paraId="2CEA0B43" w14:textId="77777777" w:rsidR="00A81429" w:rsidRPr="00B4297C" w:rsidRDefault="00A81429" w:rsidP="00DA30C6">
            <w:pPr>
              <w:spacing w:line="360" w:lineRule="auto"/>
              <w:jc w:val="center"/>
              <w:rPr>
                <w:rFonts w:ascii="宋体"/>
                <w:sz w:val="21"/>
                <w:szCs w:val="21"/>
              </w:rPr>
            </w:pPr>
            <w:r w:rsidRPr="00B4297C">
              <w:rPr>
                <w:rFonts w:ascii="宋体" w:hint="eastAsia"/>
                <w:sz w:val="21"/>
                <w:szCs w:val="21"/>
              </w:rPr>
              <w:t>课程内容分类</w:t>
            </w:r>
          </w:p>
          <w:p w14:paraId="29BED398" w14:textId="77777777" w:rsidR="00A81429" w:rsidRPr="00B4297C" w:rsidRDefault="00A81429" w:rsidP="00DA30C6">
            <w:pPr>
              <w:spacing w:line="360" w:lineRule="auto"/>
              <w:jc w:val="center"/>
              <w:rPr>
                <w:rFonts w:ascii="宋体"/>
                <w:sz w:val="21"/>
                <w:szCs w:val="21"/>
              </w:rPr>
            </w:pPr>
            <w:r w:rsidRPr="00B4297C">
              <w:rPr>
                <w:rFonts w:ascii="宋体" w:hint="eastAsia"/>
                <w:sz w:val="21"/>
                <w:szCs w:val="21"/>
              </w:rPr>
              <w:t>（可多选）</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18C84849" w14:textId="77777777" w:rsidR="005866A7" w:rsidRPr="00B4297C" w:rsidRDefault="00A81429" w:rsidP="00A81429">
            <w:pPr>
              <w:spacing w:line="360" w:lineRule="auto"/>
              <w:rPr>
                <w:sz w:val="21"/>
                <w:szCs w:val="21"/>
              </w:rPr>
            </w:pPr>
            <w:r w:rsidRPr="00385737">
              <w:rPr>
                <w:rFonts w:hint="eastAsia"/>
                <w:sz w:val="21"/>
                <w:szCs w:val="21"/>
                <w:highlight w:val="black"/>
              </w:rPr>
              <w:t>□</w:t>
            </w:r>
            <w:r w:rsidRPr="00B4297C">
              <w:rPr>
                <w:rFonts w:hint="eastAsia"/>
                <w:sz w:val="21"/>
                <w:szCs w:val="21"/>
              </w:rPr>
              <w:t>理论讲授</w:t>
            </w:r>
            <w:r w:rsidR="005866A7" w:rsidRPr="00B4297C">
              <w:rPr>
                <w:rFonts w:hint="eastAsia"/>
                <w:sz w:val="21"/>
                <w:szCs w:val="21"/>
              </w:rPr>
              <w:t>类</w:t>
            </w:r>
            <w:r w:rsidRPr="00B4297C">
              <w:rPr>
                <w:rFonts w:hint="eastAsia"/>
                <w:sz w:val="21"/>
                <w:szCs w:val="21"/>
              </w:rPr>
              <w:t xml:space="preserve">  </w:t>
            </w:r>
            <w:r w:rsidR="005866A7" w:rsidRPr="00B4297C">
              <w:rPr>
                <w:rFonts w:hint="eastAsia"/>
                <w:sz w:val="21"/>
                <w:szCs w:val="21"/>
              </w:rPr>
              <w:t xml:space="preserve"> </w:t>
            </w:r>
            <w:r w:rsidRPr="00385737">
              <w:rPr>
                <w:rFonts w:hint="eastAsia"/>
                <w:sz w:val="21"/>
                <w:szCs w:val="21"/>
                <w:highlight w:val="black"/>
              </w:rPr>
              <w:t>□</w:t>
            </w:r>
            <w:r w:rsidRPr="00B4297C">
              <w:rPr>
                <w:rFonts w:hint="eastAsia"/>
                <w:sz w:val="21"/>
                <w:szCs w:val="21"/>
              </w:rPr>
              <w:t>实验</w:t>
            </w:r>
            <w:r w:rsidR="005866A7" w:rsidRPr="00B4297C">
              <w:rPr>
                <w:rFonts w:hint="eastAsia"/>
                <w:sz w:val="21"/>
                <w:szCs w:val="21"/>
              </w:rPr>
              <w:t>类</w:t>
            </w:r>
            <w:r w:rsidRPr="00B4297C">
              <w:rPr>
                <w:rFonts w:hint="eastAsia"/>
                <w:sz w:val="21"/>
                <w:szCs w:val="21"/>
              </w:rPr>
              <w:t xml:space="preserve">  </w:t>
            </w:r>
            <w:r w:rsidRPr="00385737">
              <w:rPr>
                <w:rFonts w:hint="eastAsia"/>
                <w:sz w:val="21"/>
                <w:szCs w:val="21"/>
                <w:highlight w:val="black"/>
              </w:rPr>
              <w:t>□</w:t>
            </w:r>
            <w:r w:rsidRPr="00B4297C">
              <w:rPr>
                <w:rFonts w:hint="eastAsia"/>
                <w:sz w:val="21"/>
                <w:szCs w:val="21"/>
              </w:rPr>
              <w:t>实务</w:t>
            </w:r>
            <w:r w:rsidR="005866A7" w:rsidRPr="00B4297C">
              <w:rPr>
                <w:rFonts w:hint="eastAsia"/>
                <w:sz w:val="21"/>
                <w:szCs w:val="21"/>
              </w:rPr>
              <w:t>或实践类</w:t>
            </w:r>
            <w:r w:rsidRPr="00B4297C">
              <w:rPr>
                <w:rFonts w:hint="eastAsia"/>
                <w:sz w:val="21"/>
                <w:szCs w:val="21"/>
              </w:rPr>
              <w:t xml:space="preserve">   </w:t>
            </w:r>
            <w:r w:rsidR="005866A7" w:rsidRPr="00385737">
              <w:rPr>
                <w:rFonts w:hint="eastAsia"/>
                <w:sz w:val="21"/>
                <w:szCs w:val="21"/>
                <w:highlight w:val="black"/>
              </w:rPr>
              <w:t>□</w:t>
            </w:r>
            <w:r w:rsidR="005866A7" w:rsidRPr="00B4297C">
              <w:rPr>
                <w:rFonts w:hint="eastAsia"/>
                <w:sz w:val="21"/>
                <w:szCs w:val="21"/>
              </w:rPr>
              <w:t>研究方法类</w:t>
            </w:r>
            <w:r w:rsidR="005866A7" w:rsidRPr="00B4297C">
              <w:rPr>
                <w:rFonts w:hint="eastAsia"/>
                <w:sz w:val="21"/>
                <w:szCs w:val="21"/>
              </w:rPr>
              <w:t xml:space="preserve">   </w:t>
            </w:r>
            <w:r w:rsidRPr="00B4297C">
              <w:rPr>
                <w:rFonts w:hint="eastAsia"/>
                <w:sz w:val="21"/>
                <w:szCs w:val="21"/>
              </w:rPr>
              <w:t>□</w:t>
            </w:r>
            <w:r w:rsidR="005866A7" w:rsidRPr="00B4297C">
              <w:rPr>
                <w:rFonts w:hint="eastAsia"/>
                <w:sz w:val="21"/>
                <w:szCs w:val="21"/>
              </w:rPr>
              <w:t>研讨类</w:t>
            </w:r>
            <w:r w:rsidRPr="00B4297C">
              <w:rPr>
                <w:rFonts w:hint="eastAsia"/>
                <w:sz w:val="21"/>
                <w:szCs w:val="21"/>
              </w:rPr>
              <w:t xml:space="preserve">  </w:t>
            </w:r>
          </w:p>
          <w:p w14:paraId="5689D8BB" w14:textId="77777777" w:rsidR="00A81429" w:rsidRPr="00B4297C" w:rsidRDefault="00A81429" w:rsidP="00A81429">
            <w:pPr>
              <w:spacing w:line="360" w:lineRule="auto"/>
              <w:rPr>
                <w:sz w:val="21"/>
                <w:szCs w:val="21"/>
              </w:rPr>
            </w:pPr>
            <w:r w:rsidRPr="00385737">
              <w:rPr>
                <w:rFonts w:hint="eastAsia"/>
                <w:sz w:val="21"/>
                <w:szCs w:val="21"/>
                <w:highlight w:val="black"/>
              </w:rPr>
              <w:t>□</w:t>
            </w:r>
            <w:r w:rsidR="005866A7" w:rsidRPr="00B4297C">
              <w:rPr>
                <w:rFonts w:hint="eastAsia"/>
                <w:sz w:val="21"/>
                <w:szCs w:val="21"/>
              </w:rPr>
              <w:t>文献类</w:t>
            </w:r>
            <w:r w:rsidR="005866A7" w:rsidRPr="00B4297C">
              <w:rPr>
                <w:rFonts w:hint="eastAsia"/>
                <w:sz w:val="21"/>
                <w:szCs w:val="21"/>
              </w:rPr>
              <w:t xml:space="preserve">       </w:t>
            </w:r>
            <w:r w:rsidRPr="00B4297C">
              <w:rPr>
                <w:rFonts w:hint="eastAsia"/>
                <w:sz w:val="21"/>
                <w:szCs w:val="21"/>
              </w:rPr>
              <w:t>□其他</w:t>
            </w:r>
            <w:r w:rsidRPr="00B4297C">
              <w:rPr>
                <w:rFonts w:hint="eastAsia"/>
                <w:sz w:val="21"/>
                <w:szCs w:val="21"/>
                <w:u w:val="single"/>
              </w:rPr>
              <w:t xml:space="preserve">                      </w:t>
            </w:r>
            <w:r w:rsidRPr="00B4297C">
              <w:rPr>
                <w:rFonts w:hint="eastAsia"/>
                <w:sz w:val="21"/>
                <w:szCs w:val="21"/>
              </w:rPr>
              <w:t>（请注明）</w:t>
            </w:r>
          </w:p>
        </w:tc>
      </w:tr>
      <w:tr w:rsidR="00822942" w:rsidRPr="00B4297C" w14:paraId="56A85170" w14:textId="77777777"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14:paraId="6CA44C80" w14:textId="77777777" w:rsidR="00822942" w:rsidRPr="00B4297C" w:rsidRDefault="00822942" w:rsidP="009832B7">
            <w:pPr>
              <w:spacing w:line="360" w:lineRule="auto"/>
              <w:jc w:val="center"/>
              <w:rPr>
                <w:rFonts w:ascii="宋体"/>
                <w:color w:val="FF0000"/>
                <w:sz w:val="21"/>
                <w:szCs w:val="21"/>
              </w:rPr>
            </w:pPr>
            <w:r w:rsidRPr="00B4297C">
              <w:rPr>
                <w:rFonts w:ascii="宋体" w:hint="eastAsia"/>
                <w:sz w:val="21"/>
                <w:szCs w:val="21"/>
              </w:rPr>
              <w:t>总学分/总学时</w:t>
            </w:r>
          </w:p>
        </w:tc>
        <w:tc>
          <w:tcPr>
            <w:tcW w:w="2268" w:type="dxa"/>
            <w:tcBorders>
              <w:top w:val="single" w:sz="4" w:space="0" w:color="auto"/>
              <w:left w:val="single" w:sz="4" w:space="0" w:color="auto"/>
              <w:bottom w:val="single" w:sz="4" w:space="0" w:color="auto"/>
              <w:right w:val="single" w:sz="4" w:space="0" w:color="auto"/>
            </w:tcBorders>
            <w:vAlign w:val="center"/>
          </w:tcPr>
          <w:p w14:paraId="7617B20D" w14:textId="4898FBCE" w:rsidR="00822942" w:rsidRPr="00B4297C" w:rsidRDefault="00385737" w:rsidP="009832B7">
            <w:pPr>
              <w:jc w:val="center"/>
              <w:rPr>
                <w:sz w:val="21"/>
                <w:szCs w:val="21"/>
              </w:rPr>
            </w:pPr>
            <w:r>
              <w:rPr>
                <w:sz w:val="21"/>
                <w:szCs w:val="21"/>
              </w:rPr>
              <w:t>4/56</w:t>
            </w:r>
          </w:p>
        </w:tc>
        <w:tc>
          <w:tcPr>
            <w:tcW w:w="2126" w:type="dxa"/>
            <w:tcBorders>
              <w:top w:val="single" w:sz="4" w:space="0" w:color="auto"/>
              <w:left w:val="single" w:sz="4" w:space="0" w:color="auto"/>
              <w:bottom w:val="single" w:sz="4" w:space="0" w:color="auto"/>
              <w:right w:val="single" w:sz="4" w:space="0" w:color="auto"/>
            </w:tcBorders>
            <w:vAlign w:val="center"/>
          </w:tcPr>
          <w:p w14:paraId="06168327" w14:textId="77777777" w:rsidR="00822942" w:rsidRPr="00B4297C" w:rsidRDefault="00822942" w:rsidP="009832B7">
            <w:pPr>
              <w:spacing w:line="360" w:lineRule="auto"/>
              <w:jc w:val="center"/>
              <w:rPr>
                <w:rFonts w:ascii="宋体"/>
                <w:sz w:val="21"/>
                <w:szCs w:val="21"/>
              </w:rPr>
            </w:pPr>
            <w:r w:rsidRPr="00B4297C">
              <w:rPr>
                <w:rFonts w:ascii="宋体" w:hint="eastAsia"/>
                <w:sz w:val="21"/>
                <w:szCs w:val="21"/>
              </w:rPr>
              <w:t>实践（含实验）学时</w:t>
            </w:r>
          </w:p>
        </w:tc>
        <w:tc>
          <w:tcPr>
            <w:tcW w:w="2978" w:type="dxa"/>
            <w:tcBorders>
              <w:top w:val="single" w:sz="4" w:space="0" w:color="auto"/>
              <w:left w:val="single" w:sz="4" w:space="0" w:color="auto"/>
              <w:bottom w:val="single" w:sz="4" w:space="0" w:color="auto"/>
              <w:right w:val="single" w:sz="4" w:space="0" w:color="auto"/>
            </w:tcBorders>
            <w:vAlign w:val="center"/>
          </w:tcPr>
          <w:p w14:paraId="28B22E56" w14:textId="77777777" w:rsidR="00822942" w:rsidRPr="00B4297C" w:rsidRDefault="00822942" w:rsidP="009832B7">
            <w:pPr>
              <w:jc w:val="center"/>
              <w:rPr>
                <w:rFonts w:asciiTheme="minorEastAsia" w:hAnsiTheme="minorEastAsia"/>
                <w:sz w:val="21"/>
                <w:szCs w:val="21"/>
              </w:rPr>
            </w:pPr>
          </w:p>
        </w:tc>
      </w:tr>
      <w:tr w:rsidR="00F0146C" w:rsidRPr="00B4297C" w14:paraId="5DBC9274" w14:textId="77777777"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14:paraId="1249185F" w14:textId="77777777" w:rsidR="00F0146C" w:rsidRPr="00B4297C" w:rsidRDefault="00905BE6" w:rsidP="009832B7">
            <w:pPr>
              <w:spacing w:line="360" w:lineRule="auto"/>
              <w:jc w:val="center"/>
              <w:rPr>
                <w:rFonts w:ascii="宋体"/>
                <w:color w:val="000000" w:themeColor="text1"/>
                <w:sz w:val="21"/>
                <w:szCs w:val="21"/>
              </w:rPr>
            </w:pPr>
            <w:r w:rsidRPr="00B4297C">
              <w:rPr>
                <w:rFonts w:ascii="宋体" w:hint="eastAsia"/>
                <w:color w:val="000000" w:themeColor="text1"/>
                <w:sz w:val="21"/>
                <w:szCs w:val="21"/>
              </w:rPr>
              <w:t>任课教师</w:t>
            </w:r>
          </w:p>
        </w:tc>
        <w:tc>
          <w:tcPr>
            <w:tcW w:w="2268" w:type="dxa"/>
            <w:tcBorders>
              <w:top w:val="single" w:sz="4" w:space="0" w:color="auto"/>
              <w:left w:val="single" w:sz="4" w:space="0" w:color="auto"/>
              <w:bottom w:val="single" w:sz="4" w:space="0" w:color="auto"/>
              <w:right w:val="single" w:sz="4" w:space="0" w:color="auto"/>
            </w:tcBorders>
            <w:vAlign w:val="center"/>
          </w:tcPr>
          <w:p w14:paraId="1938B075" w14:textId="07039119" w:rsidR="007544DA" w:rsidRPr="00B4297C" w:rsidRDefault="00385737" w:rsidP="007544DA">
            <w:pPr>
              <w:jc w:val="center"/>
              <w:rPr>
                <w:rFonts w:hint="eastAsia"/>
                <w:color w:val="000000" w:themeColor="text1"/>
                <w:sz w:val="21"/>
                <w:szCs w:val="21"/>
              </w:rPr>
            </w:pPr>
            <w:r>
              <w:rPr>
                <w:rFonts w:hint="eastAsia"/>
                <w:color w:val="000000" w:themeColor="text1"/>
                <w:sz w:val="21"/>
                <w:szCs w:val="21"/>
              </w:rPr>
              <w:t>张烁珣</w:t>
            </w:r>
            <w:r w:rsidR="007544DA">
              <w:rPr>
                <w:rFonts w:hint="eastAsia"/>
                <w:color w:val="000000" w:themeColor="text1"/>
                <w:sz w:val="21"/>
                <w:szCs w:val="21"/>
              </w:rPr>
              <w:t>/</w:t>
            </w:r>
            <w:r w:rsidR="007544DA">
              <w:rPr>
                <w:rFonts w:hint="eastAsia"/>
                <w:color w:val="000000" w:themeColor="text1"/>
                <w:sz w:val="21"/>
                <w:szCs w:val="21"/>
              </w:rPr>
              <w:t>林</w:t>
            </w:r>
            <w:r w:rsidR="007544DA">
              <w:rPr>
                <w:color w:val="000000" w:themeColor="text1"/>
                <w:sz w:val="21"/>
                <w:szCs w:val="21"/>
              </w:rPr>
              <w:t>娟</w:t>
            </w:r>
            <w:r w:rsidR="007544DA">
              <w:rPr>
                <w:rFonts w:hint="eastAsia"/>
                <w:color w:val="000000" w:themeColor="text1"/>
                <w:sz w:val="21"/>
                <w:szCs w:val="21"/>
              </w:rPr>
              <w:t>/</w:t>
            </w:r>
            <w:r w:rsidR="007544DA">
              <w:rPr>
                <w:rFonts w:hint="eastAsia"/>
                <w:color w:val="000000" w:themeColor="text1"/>
                <w:sz w:val="21"/>
                <w:szCs w:val="21"/>
              </w:rPr>
              <w:t>纪</w:t>
            </w:r>
            <w:r w:rsidR="007544DA">
              <w:rPr>
                <w:color w:val="000000" w:themeColor="text1"/>
                <w:sz w:val="21"/>
                <w:szCs w:val="21"/>
              </w:rPr>
              <w:t>洋</w:t>
            </w:r>
            <w:r w:rsidR="007544DA">
              <w:rPr>
                <w:rFonts w:hint="eastAsia"/>
                <w:color w:val="000000" w:themeColor="text1"/>
                <w:sz w:val="21"/>
                <w:szCs w:val="21"/>
              </w:rPr>
              <w:t>/</w:t>
            </w:r>
            <w:r w:rsidR="007544DA">
              <w:rPr>
                <w:color w:val="000000" w:themeColor="text1"/>
                <w:sz w:val="21"/>
                <w:szCs w:val="21"/>
              </w:rPr>
              <w:t>马</w:t>
            </w:r>
            <w:r w:rsidR="007544DA">
              <w:rPr>
                <w:rFonts w:hint="eastAsia"/>
                <w:color w:val="000000" w:themeColor="text1"/>
                <w:sz w:val="21"/>
                <w:szCs w:val="21"/>
              </w:rPr>
              <w:t>超</w:t>
            </w:r>
          </w:p>
        </w:tc>
        <w:tc>
          <w:tcPr>
            <w:tcW w:w="2126" w:type="dxa"/>
            <w:tcBorders>
              <w:top w:val="single" w:sz="4" w:space="0" w:color="auto"/>
              <w:left w:val="single" w:sz="4" w:space="0" w:color="auto"/>
              <w:bottom w:val="single" w:sz="4" w:space="0" w:color="auto"/>
              <w:right w:val="single" w:sz="4" w:space="0" w:color="auto"/>
            </w:tcBorders>
            <w:vAlign w:val="center"/>
          </w:tcPr>
          <w:p w14:paraId="2ED637F8" w14:textId="77777777" w:rsidR="00F0146C" w:rsidRPr="00B4297C" w:rsidRDefault="00905BE6" w:rsidP="00F0146C">
            <w:pPr>
              <w:spacing w:line="360" w:lineRule="auto"/>
              <w:jc w:val="center"/>
              <w:rPr>
                <w:rFonts w:ascii="宋体"/>
                <w:color w:val="000000" w:themeColor="text1"/>
                <w:sz w:val="21"/>
                <w:szCs w:val="21"/>
              </w:rPr>
            </w:pPr>
            <w:r w:rsidRPr="00B4297C">
              <w:rPr>
                <w:rFonts w:ascii="宋体" w:hint="eastAsia"/>
                <w:color w:val="000000" w:themeColor="text1"/>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14:paraId="6B2DF929" w14:textId="51E4C792" w:rsidR="00F0146C" w:rsidRPr="00B4297C" w:rsidRDefault="00F0146C" w:rsidP="009832B7">
            <w:pPr>
              <w:jc w:val="center"/>
              <w:rPr>
                <w:rFonts w:asciiTheme="minorEastAsia" w:hAnsiTheme="minorEastAsia"/>
                <w:color w:val="000000" w:themeColor="text1"/>
                <w:sz w:val="21"/>
                <w:szCs w:val="21"/>
              </w:rPr>
            </w:pPr>
          </w:p>
        </w:tc>
      </w:tr>
      <w:tr w:rsidR="00F0146C" w:rsidRPr="00B4297C" w14:paraId="6A01290F" w14:textId="77777777"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14:paraId="264B5006" w14:textId="77777777" w:rsidR="00F0146C" w:rsidRPr="00B4297C" w:rsidRDefault="00F0146C" w:rsidP="00F0146C">
            <w:pPr>
              <w:spacing w:line="360" w:lineRule="auto"/>
              <w:jc w:val="center"/>
              <w:rPr>
                <w:rFonts w:ascii="宋体"/>
                <w:color w:val="000000" w:themeColor="text1"/>
                <w:sz w:val="21"/>
                <w:szCs w:val="21"/>
              </w:rPr>
            </w:pPr>
            <w:r w:rsidRPr="00B4297C">
              <w:rPr>
                <w:rFonts w:ascii="宋体" w:hint="eastAsia"/>
                <w:color w:val="000000" w:themeColor="text1"/>
                <w:sz w:val="21"/>
                <w:szCs w:val="21"/>
              </w:rPr>
              <w:t>助教</w:t>
            </w:r>
          </w:p>
        </w:tc>
        <w:tc>
          <w:tcPr>
            <w:tcW w:w="2268" w:type="dxa"/>
            <w:tcBorders>
              <w:top w:val="single" w:sz="4" w:space="0" w:color="auto"/>
              <w:left w:val="single" w:sz="4" w:space="0" w:color="auto"/>
              <w:bottom w:val="single" w:sz="4" w:space="0" w:color="auto"/>
              <w:right w:val="single" w:sz="4" w:space="0" w:color="auto"/>
            </w:tcBorders>
            <w:vAlign w:val="center"/>
          </w:tcPr>
          <w:p w14:paraId="3249AE87" w14:textId="77777777" w:rsidR="00F0146C" w:rsidRPr="00B4297C" w:rsidRDefault="00F0146C" w:rsidP="00F0146C">
            <w:pPr>
              <w:jc w:val="center"/>
              <w:rPr>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B93B4C" w14:textId="77777777" w:rsidR="00F0146C" w:rsidRPr="00B4297C" w:rsidRDefault="00F0146C" w:rsidP="00F0146C">
            <w:pPr>
              <w:spacing w:line="360" w:lineRule="auto"/>
              <w:jc w:val="center"/>
              <w:rPr>
                <w:rFonts w:ascii="宋体"/>
                <w:color w:val="000000" w:themeColor="text1"/>
                <w:sz w:val="21"/>
                <w:szCs w:val="21"/>
              </w:rPr>
            </w:pPr>
            <w:r w:rsidRPr="00B4297C">
              <w:rPr>
                <w:rFonts w:ascii="宋体" w:hint="eastAsia"/>
                <w:color w:val="000000" w:themeColor="text1"/>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14:paraId="1024ACAD" w14:textId="77777777" w:rsidR="00F0146C" w:rsidRPr="00B4297C" w:rsidRDefault="00F0146C" w:rsidP="009832B7">
            <w:pPr>
              <w:jc w:val="center"/>
              <w:rPr>
                <w:rFonts w:asciiTheme="minorEastAsia" w:hAnsiTheme="minorEastAsia"/>
                <w:color w:val="000000" w:themeColor="text1"/>
                <w:sz w:val="21"/>
                <w:szCs w:val="21"/>
              </w:rPr>
            </w:pPr>
          </w:p>
        </w:tc>
      </w:tr>
      <w:tr w:rsidR="00F0146C" w:rsidRPr="00B4297C" w14:paraId="38828FF1" w14:textId="77777777" w:rsidTr="00FE69FB">
        <w:trPr>
          <w:trHeight w:val="6236"/>
          <w:jc w:val="center"/>
        </w:trPr>
        <w:tc>
          <w:tcPr>
            <w:tcW w:w="1903" w:type="dxa"/>
            <w:tcBorders>
              <w:top w:val="single" w:sz="4" w:space="0" w:color="auto"/>
              <w:left w:val="single" w:sz="4" w:space="0" w:color="auto"/>
              <w:bottom w:val="single" w:sz="4" w:space="0" w:color="auto"/>
              <w:right w:val="single" w:sz="4" w:space="0" w:color="auto"/>
            </w:tcBorders>
            <w:vAlign w:val="center"/>
          </w:tcPr>
          <w:p w14:paraId="499117D7" w14:textId="77777777" w:rsidR="00905BE6" w:rsidRPr="00B4297C" w:rsidRDefault="00A81429" w:rsidP="00F0146C">
            <w:pPr>
              <w:spacing w:line="360" w:lineRule="auto"/>
              <w:jc w:val="center"/>
              <w:rPr>
                <w:rFonts w:ascii="宋体"/>
                <w:b/>
                <w:sz w:val="21"/>
                <w:szCs w:val="21"/>
              </w:rPr>
            </w:pPr>
            <w:r w:rsidRPr="00B4297C">
              <w:rPr>
                <w:rFonts w:ascii="宋体" w:hint="eastAsia"/>
                <w:b/>
                <w:sz w:val="21"/>
                <w:szCs w:val="21"/>
              </w:rPr>
              <w:t>中文</w:t>
            </w:r>
            <w:r w:rsidR="00F0146C" w:rsidRPr="00B4297C">
              <w:rPr>
                <w:rFonts w:ascii="宋体" w:hint="eastAsia"/>
                <w:b/>
                <w:sz w:val="21"/>
                <w:szCs w:val="21"/>
              </w:rPr>
              <w:t>课程简介</w:t>
            </w:r>
          </w:p>
          <w:p w14:paraId="5E4C6274" w14:textId="77777777" w:rsidR="00F0146C" w:rsidRPr="00B4297C" w:rsidRDefault="00682D68" w:rsidP="00F0146C">
            <w:pPr>
              <w:spacing w:line="360" w:lineRule="auto"/>
              <w:jc w:val="center"/>
              <w:rPr>
                <w:rFonts w:ascii="宋体"/>
                <w:sz w:val="21"/>
                <w:szCs w:val="21"/>
              </w:rPr>
            </w:pPr>
            <w:r w:rsidRPr="00B4297C">
              <w:rPr>
                <w:rFonts w:ascii="宋体" w:hint="eastAsia"/>
                <w:b/>
                <w:sz w:val="21"/>
                <w:szCs w:val="21"/>
              </w:rPr>
              <w:t>(</w:t>
            </w:r>
            <w:r w:rsidR="00F0146C" w:rsidRPr="00B4297C">
              <w:rPr>
                <w:rFonts w:ascii="宋体"/>
                <w:b/>
                <w:sz w:val="21"/>
                <w:szCs w:val="21"/>
              </w:rPr>
              <w:t>Course description</w:t>
            </w:r>
            <w:r w:rsidR="00E33279" w:rsidRPr="00B4297C">
              <w:rPr>
                <w:rFonts w:ascii="宋体"/>
                <w:b/>
                <w:sz w:val="21"/>
                <w:szCs w:val="21"/>
              </w:rPr>
              <w:t xml:space="preserve"> in Chinese</w:t>
            </w:r>
            <w:r w:rsidRPr="00B4297C">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14:paraId="3369E3B1" w14:textId="77777777" w:rsidR="00F0146C" w:rsidRPr="00B4297C" w:rsidRDefault="00F0146C" w:rsidP="00B4297C">
            <w:pPr>
              <w:spacing w:beforeLines="50" w:before="156" w:afterLines="50" w:after="156"/>
              <w:rPr>
                <w:rFonts w:asciiTheme="minorEastAsia" w:hAnsiTheme="minorEastAsia"/>
                <w:sz w:val="21"/>
                <w:szCs w:val="21"/>
              </w:rPr>
            </w:pPr>
            <w:r w:rsidRPr="00B4297C">
              <w:rPr>
                <w:rFonts w:asciiTheme="minorEastAsia" w:hAnsiTheme="minorEastAsia" w:hint="eastAsia"/>
                <w:sz w:val="21"/>
                <w:szCs w:val="21"/>
              </w:rPr>
              <w:t>对此门课程要达到的教学目标的</w:t>
            </w:r>
            <w:r w:rsidR="00BF63D1" w:rsidRPr="00B4297C">
              <w:rPr>
                <w:rFonts w:asciiTheme="minorEastAsia" w:hAnsiTheme="minorEastAsia" w:hint="eastAsia"/>
                <w:sz w:val="21"/>
                <w:szCs w:val="21"/>
              </w:rPr>
              <w:t>描述和</w:t>
            </w:r>
            <w:r w:rsidRPr="00B4297C">
              <w:rPr>
                <w:rFonts w:asciiTheme="minorEastAsia" w:hAnsiTheme="minorEastAsia" w:hint="eastAsia"/>
                <w:sz w:val="21"/>
                <w:szCs w:val="21"/>
              </w:rPr>
              <w:t>分析，体现教师的教学理念。300-500字为宜。</w:t>
            </w:r>
          </w:p>
          <w:p w14:paraId="0185B6FD" w14:textId="77777777" w:rsidR="00385737" w:rsidRPr="000B6CF9" w:rsidRDefault="00385737" w:rsidP="00385737">
            <w:pPr>
              <w:rPr>
                <w:b/>
                <w:sz w:val="21"/>
                <w:szCs w:val="21"/>
              </w:rPr>
            </w:pPr>
            <w:r w:rsidRPr="000B6CF9">
              <w:rPr>
                <w:rFonts w:hint="eastAsia"/>
                <w:sz w:val="21"/>
                <w:szCs w:val="21"/>
              </w:rPr>
              <w:t>本课程旨在为经济学院各专业一年级硕士和博士研究生介绍现代金融学理论的微观基础。通过本课程的学习，学生将掌握金融学的两种主要研究方法：均衡分析法和无套利分析法，并掌握如何运用这两种方法对金融资产进行定价。</w:t>
            </w:r>
          </w:p>
          <w:p w14:paraId="26AC9E94" w14:textId="77777777" w:rsidR="00385737" w:rsidRDefault="00385737" w:rsidP="00385737">
            <w:pPr>
              <w:rPr>
                <w:rFonts w:ascii="宋体"/>
                <w:sz w:val="21"/>
                <w:szCs w:val="21"/>
              </w:rPr>
            </w:pPr>
          </w:p>
          <w:p w14:paraId="5E5246B9" w14:textId="0620D16E" w:rsidR="00385737" w:rsidRPr="004728F1" w:rsidRDefault="00385737" w:rsidP="00385737">
            <w:pPr>
              <w:rPr>
                <w:rFonts w:asciiTheme="minorEastAsia" w:hAnsiTheme="minorEastAsia"/>
                <w:sz w:val="21"/>
                <w:szCs w:val="21"/>
              </w:rPr>
            </w:pPr>
            <w:r w:rsidRPr="004728F1">
              <w:rPr>
                <w:rFonts w:ascii="宋体" w:hint="eastAsia"/>
                <w:sz w:val="21"/>
                <w:szCs w:val="21"/>
              </w:rPr>
              <w:t>本课程主要介绍资产定价和资产组合选择的相关内容。课程涵盖的主要内容包括：不确定性条件下消费者的决策（第三章），风险厌恶与投资决策（第四、五、六章），资本资产定价模型（第</w:t>
            </w:r>
            <w:r w:rsidR="00FF3840">
              <w:rPr>
                <w:rFonts w:ascii="宋体" w:hint="eastAsia"/>
                <w:sz w:val="21"/>
                <w:szCs w:val="21"/>
              </w:rPr>
              <w:t>八</w:t>
            </w:r>
            <w:r w:rsidRPr="004728F1">
              <w:rPr>
                <w:rFonts w:ascii="宋体" w:hint="eastAsia"/>
                <w:sz w:val="21"/>
                <w:szCs w:val="21"/>
              </w:rPr>
              <w:t>章），Arrow-Debreu定价理论（第</w:t>
            </w:r>
            <w:r w:rsidR="00FF3840">
              <w:rPr>
                <w:rFonts w:ascii="宋体" w:hint="eastAsia"/>
                <w:sz w:val="21"/>
                <w:szCs w:val="21"/>
              </w:rPr>
              <w:t>九</w:t>
            </w:r>
            <w:r w:rsidRPr="004728F1">
              <w:rPr>
                <w:rFonts w:ascii="宋体" w:hint="eastAsia"/>
                <w:sz w:val="21"/>
                <w:szCs w:val="21"/>
              </w:rPr>
              <w:t>、十</w:t>
            </w:r>
            <w:r w:rsidR="00FF3840">
              <w:rPr>
                <w:rFonts w:ascii="宋体" w:hint="eastAsia"/>
                <w:sz w:val="21"/>
                <w:szCs w:val="21"/>
              </w:rPr>
              <w:t>一</w:t>
            </w:r>
            <w:r w:rsidRPr="004728F1">
              <w:rPr>
                <w:rFonts w:ascii="宋体" w:hint="eastAsia"/>
                <w:sz w:val="21"/>
                <w:szCs w:val="21"/>
              </w:rPr>
              <w:t>章）以及套利定价理论（第十</w:t>
            </w:r>
            <w:r w:rsidR="00FF3840">
              <w:rPr>
                <w:rFonts w:ascii="宋体" w:hint="eastAsia"/>
                <w:sz w:val="21"/>
                <w:szCs w:val="21"/>
              </w:rPr>
              <w:t>四</w:t>
            </w:r>
            <w:r w:rsidRPr="004728F1">
              <w:rPr>
                <w:rFonts w:ascii="宋体" w:hint="eastAsia"/>
                <w:sz w:val="21"/>
                <w:szCs w:val="21"/>
              </w:rPr>
              <w:t>章）等等。</w:t>
            </w:r>
          </w:p>
          <w:p w14:paraId="0050D831" w14:textId="77777777" w:rsidR="00905BE6" w:rsidRPr="00B4297C" w:rsidRDefault="00905BE6" w:rsidP="00F0146C">
            <w:pPr>
              <w:rPr>
                <w:rFonts w:asciiTheme="minorEastAsia" w:hAnsiTheme="minorEastAsia"/>
                <w:sz w:val="21"/>
                <w:szCs w:val="21"/>
              </w:rPr>
            </w:pPr>
          </w:p>
        </w:tc>
      </w:tr>
      <w:tr w:rsidR="00A81429" w:rsidRPr="00B4297C" w14:paraId="0F10A509" w14:textId="77777777" w:rsidTr="00FE69FB">
        <w:trPr>
          <w:trHeight w:val="5802"/>
          <w:jc w:val="center"/>
        </w:trPr>
        <w:tc>
          <w:tcPr>
            <w:tcW w:w="1903" w:type="dxa"/>
            <w:tcBorders>
              <w:top w:val="single" w:sz="4" w:space="0" w:color="auto"/>
              <w:left w:val="single" w:sz="4" w:space="0" w:color="auto"/>
              <w:bottom w:val="single" w:sz="4" w:space="0" w:color="auto"/>
              <w:right w:val="single" w:sz="4" w:space="0" w:color="auto"/>
            </w:tcBorders>
            <w:vAlign w:val="center"/>
          </w:tcPr>
          <w:p w14:paraId="03D8D69D" w14:textId="77777777" w:rsidR="00A81429" w:rsidRPr="00B4297C" w:rsidRDefault="00A81429" w:rsidP="00A81429">
            <w:pPr>
              <w:spacing w:line="360" w:lineRule="auto"/>
              <w:jc w:val="center"/>
              <w:rPr>
                <w:rFonts w:ascii="宋体"/>
                <w:b/>
                <w:sz w:val="21"/>
                <w:szCs w:val="21"/>
              </w:rPr>
            </w:pPr>
            <w:r w:rsidRPr="00B4297C">
              <w:rPr>
                <w:rFonts w:ascii="宋体" w:hint="eastAsia"/>
                <w:b/>
                <w:sz w:val="21"/>
                <w:szCs w:val="21"/>
              </w:rPr>
              <w:lastRenderedPageBreak/>
              <w:t>英文课程简介</w:t>
            </w:r>
          </w:p>
          <w:p w14:paraId="30AE0088" w14:textId="77777777" w:rsidR="00A81429" w:rsidRPr="00B4297C" w:rsidRDefault="00A81429" w:rsidP="00A81429">
            <w:pPr>
              <w:spacing w:line="360" w:lineRule="auto"/>
              <w:jc w:val="center"/>
              <w:rPr>
                <w:rFonts w:ascii="宋体"/>
                <w:b/>
                <w:sz w:val="21"/>
                <w:szCs w:val="21"/>
              </w:rPr>
            </w:pPr>
            <w:r w:rsidRPr="00B4297C">
              <w:rPr>
                <w:rFonts w:ascii="宋体" w:hint="eastAsia"/>
                <w:b/>
                <w:sz w:val="21"/>
                <w:szCs w:val="21"/>
              </w:rPr>
              <w:t>(</w:t>
            </w:r>
            <w:r w:rsidRPr="00B4297C">
              <w:rPr>
                <w:rFonts w:ascii="宋体"/>
                <w:b/>
                <w:sz w:val="21"/>
                <w:szCs w:val="21"/>
              </w:rPr>
              <w:t>Course description</w:t>
            </w:r>
            <w:r w:rsidR="00E33279" w:rsidRPr="00B4297C">
              <w:rPr>
                <w:rFonts w:ascii="宋体"/>
                <w:b/>
                <w:sz w:val="21"/>
                <w:szCs w:val="21"/>
              </w:rPr>
              <w:t xml:space="preserve"> in English</w:t>
            </w:r>
            <w:r w:rsidRPr="00B4297C">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14:paraId="17E6FAC7" w14:textId="226317FB" w:rsidR="00A81429" w:rsidRDefault="00AE75B5" w:rsidP="00B4297C">
            <w:pPr>
              <w:spacing w:beforeLines="50" w:before="156" w:afterLines="50" w:after="156"/>
              <w:rPr>
                <w:rFonts w:asciiTheme="minorEastAsia" w:hAnsiTheme="minorEastAsia"/>
                <w:sz w:val="21"/>
                <w:szCs w:val="21"/>
              </w:rPr>
            </w:pPr>
            <w:r w:rsidRPr="00B4297C">
              <w:rPr>
                <w:rFonts w:asciiTheme="minorEastAsia" w:hAnsiTheme="minorEastAsia" w:hint="eastAsia"/>
                <w:sz w:val="21"/>
                <w:szCs w:val="21"/>
              </w:rPr>
              <w:t>D</w:t>
            </w:r>
            <w:r w:rsidR="008A51DA" w:rsidRPr="00B4297C">
              <w:rPr>
                <w:rFonts w:asciiTheme="minorEastAsia" w:hAnsiTheme="minorEastAsia" w:hint="eastAsia"/>
                <w:sz w:val="21"/>
                <w:szCs w:val="21"/>
              </w:rPr>
              <w:t xml:space="preserve">escribe </w:t>
            </w:r>
            <w:r w:rsidRPr="00B4297C">
              <w:rPr>
                <w:rFonts w:asciiTheme="minorEastAsia" w:hAnsiTheme="minorEastAsia" w:hint="eastAsia"/>
                <w:sz w:val="21"/>
                <w:szCs w:val="21"/>
              </w:rPr>
              <w:t xml:space="preserve">the </w:t>
            </w:r>
            <w:r w:rsidR="008A51DA" w:rsidRPr="00B4297C">
              <w:rPr>
                <w:rFonts w:asciiTheme="minorEastAsia" w:hAnsiTheme="minorEastAsia" w:hint="eastAsia"/>
                <w:sz w:val="21"/>
                <w:szCs w:val="21"/>
              </w:rPr>
              <w:t>teaching aims</w:t>
            </w:r>
            <w:r w:rsidRPr="00B4297C">
              <w:rPr>
                <w:rFonts w:asciiTheme="minorEastAsia" w:hAnsiTheme="minorEastAsia" w:hint="eastAsia"/>
                <w:sz w:val="21"/>
                <w:szCs w:val="21"/>
              </w:rPr>
              <w:t xml:space="preserve"> of this course</w:t>
            </w:r>
            <w:r w:rsidR="008A51DA" w:rsidRPr="00B4297C">
              <w:rPr>
                <w:rFonts w:asciiTheme="minorEastAsia" w:hAnsiTheme="minorEastAsia" w:hint="eastAsia"/>
                <w:sz w:val="21"/>
                <w:szCs w:val="21"/>
              </w:rPr>
              <w:t xml:space="preserve">, </w:t>
            </w:r>
            <w:r w:rsidR="00514C47" w:rsidRPr="00B4297C">
              <w:rPr>
                <w:rFonts w:asciiTheme="minorEastAsia" w:hAnsiTheme="minorEastAsia" w:hint="eastAsia"/>
                <w:sz w:val="21"/>
                <w:szCs w:val="21"/>
              </w:rPr>
              <w:t xml:space="preserve">and </w:t>
            </w:r>
            <w:r w:rsidR="00BF63D1" w:rsidRPr="00B4297C">
              <w:rPr>
                <w:rFonts w:asciiTheme="minorEastAsia" w:hAnsiTheme="minorEastAsia" w:hint="eastAsia"/>
                <w:sz w:val="21"/>
                <w:szCs w:val="21"/>
              </w:rPr>
              <w:t>state</w:t>
            </w:r>
            <w:r w:rsidR="00514C47" w:rsidRPr="00B4297C">
              <w:rPr>
                <w:rFonts w:asciiTheme="minorEastAsia" w:hAnsiTheme="minorEastAsia" w:hint="eastAsia"/>
                <w:sz w:val="21"/>
                <w:szCs w:val="21"/>
              </w:rPr>
              <w:t xml:space="preserve"> </w:t>
            </w:r>
            <w:r w:rsidR="008A51DA" w:rsidRPr="00B4297C">
              <w:rPr>
                <w:rFonts w:asciiTheme="minorEastAsia" w:hAnsiTheme="minorEastAsia" w:hint="eastAsia"/>
                <w:sz w:val="21"/>
                <w:szCs w:val="21"/>
              </w:rPr>
              <w:t>your teaching ideas and philosophy. 300-500 words are recommended.</w:t>
            </w:r>
          </w:p>
          <w:p w14:paraId="4E9BB493" w14:textId="77777777" w:rsidR="00385737" w:rsidRDefault="00385737" w:rsidP="00B4297C">
            <w:pPr>
              <w:spacing w:beforeLines="50" w:before="156" w:afterLines="50" w:after="156"/>
              <w:rPr>
                <w:rFonts w:asciiTheme="minorEastAsia" w:hAnsiTheme="minorEastAsia"/>
                <w:sz w:val="21"/>
                <w:szCs w:val="21"/>
              </w:rPr>
            </w:pPr>
          </w:p>
          <w:p w14:paraId="06296B54" w14:textId="77777777" w:rsidR="00385737" w:rsidRDefault="00385737" w:rsidP="00385737">
            <w:pPr>
              <w:rPr>
                <w:rFonts w:asciiTheme="minorEastAsia" w:hAnsiTheme="minorEastAsia"/>
                <w:sz w:val="21"/>
                <w:szCs w:val="21"/>
              </w:rPr>
            </w:pPr>
            <w:r>
              <w:rPr>
                <w:rFonts w:asciiTheme="minorEastAsia" w:hAnsiTheme="minorEastAsia"/>
                <w:sz w:val="21"/>
                <w:szCs w:val="21"/>
              </w:rPr>
              <w:t>This course introduces the modern Financial theory and its micro foundation to the first-year graduate students. Students are required to command two major research methodologies: equilibrium analysis and no arbitrage analysis; and they are also required to know how to price the financial assets using the two methodologies.</w:t>
            </w:r>
          </w:p>
          <w:p w14:paraId="1E571D6D" w14:textId="70ED529B" w:rsidR="00385737" w:rsidRPr="005D57CC" w:rsidRDefault="00385737" w:rsidP="005D57CC">
            <w:pPr>
              <w:jc w:val="left"/>
              <w:rPr>
                <w:rFonts w:ascii="宋体" w:hint="eastAsia"/>
                <w:sz w:val="21"/>
                <w:szCs w:val="21"/>
              </w:rPr>
            </w:pPr>
            <w:r>
              <w:rPr>
                <w:rFonts w:ascii="宋体"/>
                <w:sz w:val="21"/>
                <w:szCs w:val="21"/>
              </w:rPr>
              <w:t>This course introduces the modern financial theory and its micro foundation, which covers Making choices in risky situations, Measuring risk and risk aversion, The CAPM, Arrow-Debreu Pricing and APT, etc.</w:t>
            </w:r>
          </w:p>
        </w:tc>
      </w:tr>
      <w:tr w:rsidR="00F0146C" w:rsidRPr="00B4297C" w14:paraId="765DEB82" w14:textId="77777777" w:rsidTr="00FE69FB">
        <w:trPr>
          <w:trHeight w:val="8070"/>
          <w:jc w:val="center"/>
        </w:trPr>
        <w:tc>
          <w:tcPr>
            <w:tcW w:w="1903" w:type="dxa"/>
            <w:tcBorders>
              <w:top w:val="single" w:sz="4" w:space="0" w:color="auto"/>
              <w:left w:val="single" w:sz="4" w:space="0" w:color="auto"/>
              <w:bottom w:val="single" w:sz="4" w:space="0" w:color="auto"/>
              <w:right w:val="single" w:sz="4" w:space="0" w:color="auto"/>
            </w:tcBorders>
            <w:vAlign w:val="center"/>
          </w:tcPr>
          <w:p w14:paraId="0C97F3DC" w14:textId="77777777" w:rsidR="00E33279" w:rsidRPr="00B4297C" w:rsidRDefault="00E33279" w:rsidP="00E33279">
            <w:pPr>
              <w:spacing w:line="360" w:lineRule="auto"/>
              <w:jc w:val="center"/>
              <w:rPr>
                <w:rFonts w:ascii="宋体" w:hAnsi="宋体" w:cs="宋体"/>
                <w:b/>
                <w:sz w:val="21"/>
                <w:szCs w:val="21"/>
              </w:rPr>
            </w:pPr>
            <w:r w:rsidRPr="00B4297C">
              <w:rPr>
                <w:rFonts w:ascii="宋体" w:hAnsi="宋体" w:cs="宋体" w:hint="eastAsia"/>
                <w:b/>
                <w:sz w:val="21"/>
                <w:szCs w:val="21"/>
              </w:rPr>
              <w:t>课程内容</w:t>
            </w:r>
          </w:p>
          <w:p w14:paraId="3C72EB21" w14:textId="77777777" w:rsidR="00F0146C" w:rsidRPr="00B4297C" w:rsidRDefault="00E33279" w:rsidP="00603CE9">
            <w:pPr>
              <w:spacing w:line="360" w:lineRule="auto"/>
              <w:jc w:val="center"/>
              <w:rPr>
                <w:rFonts w:ascii="宋体"/>
                <w:b/>
                <w:sz w:val="21"/>
                <w:szCs w:val="21"/>
              </w:rPr>
            </w:pPr>
            <w:r w:rsidRPr="00B4297C">
              <w:rPr>
                <w:rFonts w:ascii="宋体" w:hAnsi="宋体" w:cs="宋体" w:hint="eastAsia"/>
                <w:b/>
                <w:sz w:val="21"/>
                <w:szCs w:val="21"/>
              </w:rPr>
              <w:t>与</w:t>
            </w:r>
            <w:r w:rsidR="00603CE9" w:rsidRPr="00B4297C">
              <w:rPr>
                <w:rFonts w:ascii="宋体" w:hint="eastAsia"/>
                <w:b/>
                <w:sz w:val="21"/>
                <w:szCs w:val="21"/>
              </w:rPr>
              <w:t>预期成果</w:t>
            </w:r>
            <w:r w:rsidRPr="00B4297C">
              <w:rPr>
                <w:rFonts w:ascii="宋体" w:hAnsi="宋体" w:cs="宋体" w:hint="eastAsia"/>
                <w:b/>
                <w:sz w:val="21"/>
                <w:szCs w:val="21"/>
              </w:rPr>
              <w:t>(Course content &amp;</w:t>
            </w:r>
            <w:r w:rsidR="00603CE9" w:rsidRPr="00B4297C">
              <w:rPr>
                <w:rFonts w:ascii="宋体" w:hint="eastAsia"/>
                <w:b/>
                <w:sz w:val="21"/>
                <w:szCs w:val="21"/>
              </w:rPr>
              <w:t xml:space="preserve"> Expected Learning Outcomes</w:t>
            </w:r>
            <w:r w:rsidRPr="00B4297C">
              <w:rPr>
                <w:rFonts w:ascii="宋体" w:hAnsi="宋体" w:cs="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14:paraId="1FB33146" w14:textId="77777777" w:rsidR="00F0146C" w:rsidRPr="00B4297C" w:rsidRDefault="00603CE9" w:rsidP="007A247D">
            <w:pPr>
              <w:rPr>
                <w:rFonts w:asciiTheme="minorEastAsia" w:hAnsiTheme="minorEastAsia"/>
                <w:sz w:val="21"/>
                <w:szCs w:val="21"/>
              </w:rPr>
            </w:pPr>
            <w:r w:rsidRPr="00B4297C">
              <w:rPr>
                <w:rFonts w:ascii="宋体" w:hint="eastAsia"/>
                <w:bCs/>
                <w:sz w:val="21"/>
                <w:szCs w:val="21"/>
              </w:rPr>
              <w:t>列出</w:t>
            </w:r>
            <w:r w:rsidR="00E33279" w:rsidRPr="00B4297C">
              <w:rPr>
                <w:rFonts w:ascii="宋体" w:hint="eastAsia"/>
                <w:bCs/>
                <w:sz w:val="21"/>
                <w:szCs w:val="21"/>
              </w:rPr>
              <w:t>课程的内容概要</w:t>
            </w:r>
            <w:r w:rsidRPr="00B4297C">
              <w:rPr>
                <w:rFonts w:ascii="宋体" w:hint="eastAsia"/>
                <w:bCs/>
                <w:sz w:val="21"/>
                <w:szCs w:val="21"/>
              </w:rPr>
              <w:t>和计划进度</w:t>
            </w:r>
            <w:r w:rsidR="00E33279" w:rsidRPr="00B4297C">
              <w:rPr>
                <w:rFonts w:ascii="宋体" w:hint="eastAsia"/>
                <w:bCs/>
                <w:sz w:val="21"/>
                <w:szCs w:val="21"/>
              </w:rPr>
              <w:t>。</w:t>
            </w:r>
          </w:p>
          <w:p w14:paraId="38760D91" w14:textId="2B1B84FE" w:rsidR="001121F2" w:rsidRDefault="00603CE9" w:rsidP="007A247D">
            <w:pPr>
              <w:rPr>
                <w:rFonts w:asciiTheme="minorEastAsia" w:hAnsiTheme="minorEastAsia"/>
                <w:sz w:val="21"/>
                <w:szCs w:val="21"/>
              </w:rPr>
            </w:pPr>
            <w:r w:rsidRPr="00B4297C">
              <w:rPr>
                <w:rFonts w:asciiTheme="minorEastAsia" w:hAnsiTheme="minorEastAsia" w:hint="eastAsia"/>
                <w:sz w:val="21"/>
                <w:szCs w:val="21"/>
              </w:rPr>
              <w:t>列出任课教师希望通过此门课程达到的学习成果，包括掌握知识/技能层面、发展能力层面、培养态度和价值观层面等。</w:t>
            </w:r>
          </w:p>
          <w:p w14:paraId="59C9D2CC" w14:textId="77777777" w:rsidR="00385737" w:rsidRPr="00B4297C" w:rsidRDefault="00385737" w:rsidP="007A247D">
            <w:pPr>
              <w:rPr>
                <w:rFonts w:asciiTheme="minorEastAsia" w:hAnsiTheme="minorEastAsia"/>
                <w:sz w:val="21"/>
                <w:szCs w:val="21"/>
              </w:rPr>
            </w:pPr>
          </w:p>
          <w:p w14:paraId="7D3ED465" w14:textId="77777777" w:rsidR="00FF3840" w:rsidRPr="004728F1" w:rsidRDefault="00FF3840" w:rsidP="00FF3840">
            <w:pPr>
              <w:rPr>
                <w:rFonts w:asciiTheme="minorEastAsia" w:hAnsiTheme="minorEastAsia"/>
                <w:sz w:val="21"/>
                <w:szCs w:val="21"/>
              </w:rPr>
            </w:pPr>
            <w:r w:rsidRPr="004728F1">
              <w:rPr>
                <w:rFonts w:ascii="宋体" w:hint="eastAsia"/>
                <w:sz w:val="21"/>
                <w:szCs w:val="21"/>
              </w:rPr>
              <w:t>本课程主要介绍资产定价和资产组合选择的相关内容。课程涵盖的主要内容包括：不确定性条件下消费者的决策（第三章），风险厌恶与投资决策（第四、五、六章），资本资产定价模型（第</w:t>
            </w:r>
            <w:r>
              <w:rPr>
                <w:rFonts w:ascii="宋体" w:hint="eastAsia"/>
                <w:sz w:val="21"/>
                <w:szCs w:val="21"/>
              </w:rPr>
              <w:t>八</w:t>
            </w:r>
            <w:r w:rsidRPr="004728F1">
              <w:rPr>
                <w:rFonts w:ascii="宋体" w:hint="eastAsia"/>
                <w:sz w:val="21"/>
                <w:szCs w:val="21"/>
              </w:rPr>
              <w:t>章），Arrow-Debreu定价理论（第</w:t>
            </w:r>
            <w:r>
              <w:rPr>
                <w:rFonts w:ascii="宋体" w:hint="eastAsia"/>
                <w:sz w:val="21"/>
                <w:szCs w:val="21"/>
              </w:rPr>
              <w:t>九</w:t>
            </w:r>
            <w:r w:rsidRPr="004728F1">
              <w:rPr>
                <w:rFonts w:ascii="宋体" w:hint="eastAsia"/>
                <w:sz w:val="21"/>
                <w:szCs w:val="21"/>
              </w:rPr>
              <w:t>、十</w:t>
            </w:r>
            <w:r>
              <w:rPr>
                <w:rFonts w:ascii="宋体" w:hint="eastAsia"/>
                <w:sz w:val="21"/>
                <w:szCs w:val="21"/>
              </w:rPr>
              <w:t>一</w:t>
            </w:r>
            <w:r w:rsidRPr="004728F1">
              <w:rPr>
                <w:rFonts w:ascii="宋体" w:hint="eastAsia"/>
                <w:sz w:val="21"/>
                <w:szCs w:val="21"/>
              </w:rPr>
              <w:t>章）以及套利定价理论（第十</w:t>
            </w:r>
            <w:r>
              <w:rPr>
                <w:rFonts w:ascii="宋体" w:hint="eastAsia"/>
                <w:sz w:val="21"/>
                <w:szCs w:val="21"/>
              </w:rPr>
              <w:t>四</w:t>
            </w:r>
            <w:r w:rsidRPr="004728F1">
              <w:rPr>
                <w:rFonts w:ascii="宋体" w:hint="eastAsia"/>
                <w:sz w:val="21"/>
                <w:szCs w:val="21"/>
              </w:rPr>
              <w:t>章）等等。</w:t>
            </w:r>
          </w:p>
          <w:p w14:paraId="23F343ED" w14:textId="77777777" w:rsidR="00540781" w:rsidRPr="00B4297C" w:rsidRDefault="00540781" w:rsidP="00540781">
            <w:pPr>
              <w:rPr>
                <w:rFonts w:asciiTheme="minorEastAsia" w:hAnsiTheme="minorEastAsia"/>
                <w:sz w:val="21"/>
                <w:szCs w:val="21"/>
              </w:rPr>
            </w:pP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096"/>
              <w:gridCol w:w="1856"/>
            </w:tblGrid>
            <w:tr w:rsidR="00385737" w:rsidRPr="000B6CF9" w14:paraId="70655F8C" w14:textId="77777777" w:rsidTr="00385737">
              <w:trPr>
                <w:cantSplit/>
                <w:trHeight w:val="627"/>
              </w:trPr>
              <w:tc>
                <w:tcPr>
                  <w:tcW w:w="1147" w:type="dxa"/>
                  <w:tcBorders>
                    <w:top w:val="single" w:sz="4" w:space="0" w:color="auto"/>
                    <w:left w:val="single" w:sz="4" w:space="0" w:color="auto"/>
                    <w:bottom w:val="single" w:sz="4" w:space="0" w:color="auto"/>
                    <w:right w:val="single" w:sz="4" w:space="0" w:color="auto"/>
                  </w:tcBorders>
                  <w:vAlign w:val="center"/>
                  <w:hideMark/>
                </w:tcPr>
                <w:p w14:paraId="12B44004"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1</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2808970C" w14:textId="77777777" w:rsidR="00385737" w:rsidRPr="000B6CF9" w:rsidRDefault="00385737" w:rsidP="00385737">
                  <w:pPr>
                    <w:jc w:val="left"/>
                    <w:rPr>
                      <w:rFonts w:ascii="宋体"/>
                      <w:sz w:val="21"/>
                      <w:szCs w:val="21"/>
                    </w:rPr>
                  </w:pPr>
                  <w:r w:rsidRPr="000B6CF9">
                    <w:rPr>
                      <w:rFonts w:ascii="宋体" w:hint="eastAsia"/>
                      <w:sz w:val="21"/>
                      <w:szCs w:val="21"/>
                    </w:rPr>
                    <w:t>第1章：金融市场与金融机构的角色</w:t>
                  </w:r>
                </w:p>
                <w:p w14:paraId="6C9766AC" w14:textId="77777777" w:rsidR="00385737" w:rsidRPr="000B6CF9" w:rsidRDefault="00385737" w:rsidP="00385737">
                  <w:pPr>
                    <w:jc w:val="left"/>
                    <w:rPr>
                      <w:rFonts w:ascii="宋体"/>
                      <w:sz w:val="21"/>
                      <w:szCs w:val="21"/>
                    </w:rPr>
                  </w:pPr>
                  <w:r w:rsidRPr="000B6CF9">
                    <w:rPr>
                      <w:rFonts w:ascii="宋体" w:hint="eastAsia"/>
                      <w:sz w:val="21"/>
                      <w:szCs w:val="21"/>
                    </w:rPr>
                    <w:t>第2章：资产定价面临的挑战</w:t>
                  </w:r>
                </w:p>
                <w:p w14:paraId="074AC0FC" w14:textId="77777777" w:rsidR="00385737" w:rsidRDefault="00385737" w:rsidP="00385737">
                  <w:pPr>
                    <w:jc w:val="left"/>
                    <w:rPr>
                      <w:rFonts w:ascii="宋体"/>
                      <w:sz w:val="21"/>
                      <w:szCs w:val="21"/>
                    </w:rPr>
                  </w:pPr>
                  <w:r w:rsidRPr="000B6CF9">
                    <w:rPr>
                      <w:rFonts w:ascii="宋体" w:hint="eastAsia"/>
                      <w:sz w:val="21"/>
                      <w:szCs w:val="21"/>
                    </w:rPr>
                    <w:t>第３章：风险条件下的决策理论</w:t>
                  </w:r>
                </w:p>
                <w:p w14:paraId="59DA379F" w14:textId="77777777" w:rsidR="00385737" w:rsidRPr="000B6CF9" w:rsidRDefault="00385737" w:rsidP="00385737">
                  <w:pPr>
                    <w:jc w:val="left"/>
                    <w:rPr>
                      <w:b/>
                      <w:sz w:val="21"/>
                      <w:szCs w:val="21"/>
                    </w:rPr>
                  </w:pPr>
                  <w:r>
                    <w:rPr>
                      <w:rFonts w:ascii="宋体"/>
                      <w:sz w:val="21"/>
                      <w:szCs w:val="21"/>
                    </w:rPr>
                    <w:t>Making choices in risky situations</w:t>
                  </w:r>
                </w:p>
              </w:tc>
              <w:tc>
                <w:tcPr>
                  <w:tcW w:w="1856" w:type="dxa"/>
                  <w:tcBorders>
                    <w:top w:val="single" w:sz="4" w:space="0" w:color="auto"/>
                    <w:left w:val="single" w:sz="4" w:space="0" w:color="auto"/>
                    <w:bottom w:val="single" w:sz="4" w:space="0" w:color="auto"/>
                    <w:right w:val="single" w:sz="4" w:space="0" w:color="auto"/>
                  </w:tcBorders>
                </w:tcPr>
                <w:p w14:paraId="1A767DB6"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4EC18057" w14:textId="77777777" w:rsidR="00385737" w:rsidRPr="000B6CF9" w:rsidRDefault="00385737" w:rsidP="00385737">
                  <w:pPr>
                    <w:widowControl/>
                    <w:jc w:val="left"/>
                    <w:rPr>
                      <w:b/>
                      <w:sz w:val="21"/>
                      <w:szCs w:val="21"/>
                    </w:rPr>
                  </w:pPr>
                </w:p>
              </w:tc>
            </w:tr>
            <w:tr w:rsidR="00385737" w:rsidRPr="000B6CF9" w14:paraId="327C1124" w14:textId="77777777" w:rsidTr="00385737">
              <w:trPr>
                <w:cantSplit/>
                <w:trHeight w:val="606"/>
              </w:trPr>
              <w:tc>
                <w:tcPr>
                  <w:tcW w:w="1147" w:type="dxa"/>
                  <w:tcBorders>
                    <w:top w:val="single" w:sz="4" w:space="0" w:color="auto"/>
                    <w:left w:val="single" w:sz="4" w:space="0" w:color="auto"/>
                    <w:bottom w:val="single" w:sz="4" w:space="0" w:color="auto"/>
                    <w:right w:val="single" w:sz="4" w:space="0" w:color="auto"/>
                  </w:tcBorders>
                  <w:vAlign w:val="center"/>
                  <w:hideMark/>
                </w:tcPr>
                <w:p w14:paraId="7C0F64CF"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2</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759B4937" w14:textId="77777777" w:rsidR="00385737" w:rsidRDefault="00385737" w:rsidP="00385737">
                  <w:pPr>
                    <w:jc w:val="left"/>
                    <w:rPr>
                      <w:rFonts w:ascii="宋体"/>
                      <w:sz w:val="21"/>
                      <w:szCs w:val="21"/>
                    </w:rPr>
                  </w:pPr>
                  <w:r w:rsidRPr="000B6CF9">
                    <w:rPr>
                      <w:rFonts w:ascii="宋体" w:hint="eastAsia"/>
                      <w:sz w:val="21"/>
                      <w:szCs w:val="21"/>
                    </w:rPr>
                    <w:t>第４章：度量风险与风险厌恶</w:t>
                  </w:r>
                </w:p>
                <w:p w14:paraId="6154B219" w14:textId="77777777" w:rsidR="00385737" w:rsidRPr="007F0F3E" w:rsidRDefault="00385737" w:rsidP="00385737">
                  <w:pPr>
                    <w:jc w:val="left"/>
                    <w:rPr>
                      <w:rFonts w:ascii="宋体"/>
                      <w:sz w:val="21"/>
                      <w:szCs w:val="21"/>
                    </w:rPr>
                  </w:pPr>
                  <w:r>
                    <w:rPr>
                      <w:rFonts w:ascii="宋体"/>
                      <w:sz w:val="21"/>
                      <w:szCs w:val="21"/>
                    </w:rPr>
                    <w:t>Measuring risk and risk aversion</w:t>
                  </w:r>
                </w:p>
              </w:tc>
              <w:tc>
                <w:tcPr>
                  <w:tcW w:w="1856" w:type="dxa"/>
                  <w:tcBorders>
                    <w:top w:val="single" w:sz="4" w:space="0" w:color="auto"/>
                    <w:left w:val="single" w:sz="4" w:space="0" w:color="auto"/>
                    <w:bottom w:val="single" w:sz="4" w:space="0" w:color="auto"/>
                    <w:right w:val="single" w:sz="4" w:space="0" w:color="auto"/>
                  </w:tcBorders>
                </w:tcPr>
                <w:p w14:paraId="29D91094"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075DBF2F" w14:textId="77777777" w:rsidR="00385737" w:rsidRPr="000B6CF9" w:rsidRDefault="00385737" w:rsidP="00385737">
                  <w:pPr>
                    <w:widowControl/>
                    <w:jc w:val="left"/>
                    <w:rPr>
                      <w:b/>
                      <w:sz w:val="21"/>
                      <w:szCs w:val="21"/>
                    </w:rPr>
                  </w:pPr>
                </w:p>
              </w:tc>
            </w:tr>
            <w:tr w:rsidR="00385737" w:rsidRPr="000B6CF9" w14:paraId="74B57D30" w14:textId="77777777" w:rsidTr="00385737">
              <w:trPr>
                <w:cantSplit/>
                <w:trHeight w:val="614"/>
              </w:trPr>
              <w:tc>
                <w:tcPr>
                  <w:tcW w:w="1147" w:type="dxa"/>
                  <w:tcBorders>
                    <w:top w:val="single" w:sz="4" w:space="0" w:color="auto"/>
                    <w:left w:val="single" w:sz="4" w:space="0" w:color="auto"/>
                    <w:bottom w:val="single" w:sz="4" w:space="0" w:color="auto"/>
                    <w:right w:val="single" w:sz="4" w:space="0" w:color="auto"/>
                  </w:tcBorders>
                  <w:vAlign w:val="center"/>
                  <w:hideMark/>
                </w:tcPr>
                <w:p w14:paraId="5CAA6C37"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3</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11066787" w14:textId="77777777" w:rsidR="00385737" w:rsidRPr="000B6CF9" w:rsidRDefault="00385737" w:rsidP="00385737">
                  <w:pPr>
                    <w:jc w:val="left"/>
                    <w:rPr>
                      <w:rFonts w:ascii="宋体"/>
                      <w:sz w:val="21"/>
                      <w:szCs w:val="21"/>
                    </w:rPr>
                  </w:pPr>
                  <w:r w:rsidRPr="000B6CF9">
                    <w:rPr>
                      <w:rFonts w:ascii="宋体" w:hint="eastAsia"/>
                      <w:sz w:val="21"/>
                      <w:szCs w:val="21"/>
                    </w:rPr>
                    <w:t>第４章：度量风险与风险厌恶</w:t>
                  </w:r>
                  <w:r>
                    <w:rPr>
                      <w:rFonts w:ascii="宋体"/>
                      <w:sz w:val="21"/>
                      <w:szCs w:val="21"/>
                    </w:rPr>
                    <w:t>Measuring risk and risk aversion</w:t>
                  </w:r>
                </w:p>
              </w:tc>
              <w:tc>
                <w:tcPr>
                  <w:tcW w:w="1856" w:type="dxa"/>
                  <w:tcBorders>
                    <w:top w:val="single" w:sz="4" w:space="0" w:color="auto"/>
                    <w:left w:val="single" w:sz="4" w:space="0" w:color="auto"/>
                    <w:bottom w:val="single" w:sz="4" w:space="0" w:color="auto"/>
                    <w:right w:val="single" w:sz="4" w:space="0" w:color="auto"/>
                  </w:tcBorders>
                </w:tcPr>
                <w:p w14:paraId="4DB33000"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6E455407" w14:textId="77777777" w:rsidR="00385737" w:rsidRPr="000B6CF9" w:rsidRDefault="00385737" w:rsidP="00385737">
                  <w:pPr>
                    <w:widowControl/>
                    <w:jc w:val="left"/>
                    <w:rPr>
                      <w:b/>
                      <w:sz w:val="21"/>
                      <w:szCs w:val="21"/>
                    </w:rPr>
                  </w:pPr>
                </w:p>
              </w:tc>
            </w:tr>
            <w:tr w:rsidR="00385737" w:rsidRPr="000B6CF9" w14:paraId="1CF61FF9" w14:textId="77777777" w:rsidTr="00385737">
              <w:trPr>
                <w:cantSplit/>
                <w:trHeight w:val="622"/>
              </w:trPr>
              <w:tc>
                <w:tcPr>
                  <w:tcW w:w="1147" w:type="dxa"/>
                  <w:tcBorders>
                    <w:top w:val="single" w:sz="4" w:space="0" w:color="auto"/>
                    <w:left w:val="single" w:sz="4" w:space="0" w:color="auto"/>
                    <w:bottom w:val="single" w:sz="4" w:space="0" w:color="auto"/>
                    <w:right w:val="single" w:sz="4" w:space="0" w:color="auto"/>
                  </w:tcBorders>
                  <w:vAlign w:val="center"/>
                  <w:hideMark/>
                </w:tcPr>
                <w:p w14:paraId="719082F6"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4</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4FFD0031" w14:textId="77777777" w:rsidR="00385737" w:rsidRPr="000B6CF9" w:rsidRDefault="00385737" w:rsidP="00385737">
                  <w:pPr>
                    <w:jc w:val="left"/>
                    <w:rPr>
                      <w:rFonts w:ascii="宋体"/>
                      <w:sz w:val="21"/>
                      <w:szCs w:val="21"/>
                    </w:rPr>
                  </w:pPr>
                  <w:r w:rsidRPr="000B6CF9">
                    <w:rPr>
                      <w:rFonts w:ascii="宋体" w:hint="eastAsia"/>
                      <w:sz w:val="21"/>
                      <w:szCs w:val="21"/>
                    </w:rPr>
                    <w:t>第５章：风险厌恶与投资决策，第一部分</w:t>
                  </w:r>
                  <w:r>
                    <w:rPr>
                      <w:rFonts w:ascii="宋体" w:hint="eastAsia"/>
                      <w:sz w:val="21"/>
                      <w:szCs w:val="21"/>
                    </w:rPr>
                    <w:t>MPT</w:t>
                  </w:r>
                </w:p>
              </w:tc>
              <w:tc>
                <w:tcPr>
                  <w:tcW w:w="1856" w:type="dxa"/>
                  <w:tcBorders>
                    <w:top w:val="single" w:sz="4" w:space="0" w:color="auto"/>
                    <w:left w:val="single" w:sz="4" w:space="0" w:color="auto"/>
                    <w:bottom w:val="single" w:sz="4" w:space="0" w:color="auto"/>
                    <w:right w:val="single" w:sz="4" w:space="0" w:color="auto"/>
                  </w:tcBorders>
                </w:tcPr>
                <w:p w14:paraId="0812AA7F"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4F236C14" w14:textId="77777777" w:rsidR="00385737" w:rsidRPr="000B6CF9" w:rsidRDefault="00385737" w:rsidP="00385737">
                  <w:pPr>
                    <w:widowControl/>
                    <w:jc w:val="left"/>
                    <w:rPr>
                      <w:b/>
                      <w:sz w:val="21"/>
                      <w:szCs w:val="21"/>
                    </w:rPr>
                  </w:pPr>
                </w:p>
              </w:tc>
            </w:tr>
            <w:tr w:rsidR="00385737" w:rsidRPr="000B6CF9" w14:paraId="110F482C" w14:textId="77777777" w:rsidTr="00385737">
              <w:trPr>
                <w:cantSplit/>
                <w:trHeight w:val="588"/>
              </w:trPr>
              <w:tc>
                <w:tcPr>
                  <w:tcW w:w="1147" w:type="dxa"/>
                  <w:tcBorders>
                    <w:top w:val="single" w:sz="4" w:space="0" w:color="auto"/>
                    <w:left w:val="single" w:sz="4" w:space="0" w:color="auto"/>
                    <w:bottom w:val="single" w:sz="4" w:space="0" w:color="auto"/>
                    <w:right w:val="single" w:sz="4" w:space="0" w:color="auto"/>
                  </w:tcBorders>
                  <w:vAlign w:val="center"/>
                  <w:hideMark/>
                </w:tcPr>
                <w:p w14:paraId="29354BBB"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5</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7CA70837" w14:textId="77777777" w:rsidR="00385737" w:rsidRPr="000B6CF9" w:rsidRDefault="00385737" w:rsidP="00385737">
                  <w:pPr>
                    <w:jc w:val="left"/>
                    <w:rPr>
                      <w:rFonts w:ascii="宋体"/>
                      <w:sz w:val="21"/>
                      <w:szCs w:val="21"/>
                    </w:rPr>
                  </w:pPr>
                  <w:r w:rsidRPr="000B6CF9">
                    <w:rPr>
                      <w:rFonts w:ascii="宋体" w:hint="eastAsia"/>
                      <w:sz w:val="21"/>
                      <w:szCs w:val="21"/>
                    </w:rPr>
                    <w:t>第６章：风险厌恶与投资决策，第二部分，现代组合理论</w:t>
                  </w:r>
                  <w:r>
                    <w:rPr>
                      <w:rFonts w:ascii="宋体" w:hint="eastAsia"/>
                      <w:sz w:val="21"/>
                      <w:szCs w:val="21"/>
                    </w:rPr>
                    <w:t>MPT</w:t>
                  </w:r>
                </w:p>
              </w:tc>
              <w:tc>
                <w:tcPr>
                  <w:tcW w:w="1856" w:type="dxa"/>
                  <w:tcBorders>
                    <w:top w:val="single" w:sz="4" w:space="0" w:color="auto"/>
                    <w:left w:val="single" w:sz="4" w:space="0" w:color="auto"/>
                    <w:bottom w:val="single" w:sz="4" w:space="0" w:color="auto"/>
                    <w:right w:val="single" w:sz="4" w:space="0" w:color="auto"/>
                  </w:tcBorders>
                </w:tcPr>
                <w:p w14:paraId="41B36352"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19F6184F" w14:textId="77777777" w:rsidR="00385737" w:rsidRPr="000B6CF9" w:rsidRDefault="00385737" w:rsidP="00385737">
                  <w:pPr>
                    <w:widowControl/>
                    <w:jc w:val="left"/>
                    <w:rPr>
                      <w:b/>
                      <w:sz w:val="21"/>
                      <w:szCs w:val="21"/>
                    </w:rPr>
                  </w:pPr>
                </w:p>
              </w:tc>
            </w:tr>
            <w:tr w:rsidR="00385737" w:rsidRPr="000B6CF9" w14:paraId="6FF21AFE" w14:textId="77777777" w:rsidTr="00385737">
              <w:trPr>
                <w:cantSplit/>
                <w:trHeight w:val="638"/>
              </w:trPr>
              <w:tc>
                <w:tcPr>
                  <w:tcW w:w="1147" w:type="dxa"/>
                  <w:tcBorders>
                    <w:top w:val="single" w:sz="4" w:space="0" w:color="auto"/>
                    <w:left w:val="single" w:sz="4" w:space="0" w:color="auto"/>
                    <w:bottom w:val="single" w:sz="4" w:space="0" w:color="auto"/>
                    <w:right w:val="single" w:sz="4" w:space="0" w:color="auto"/>
                  </w:tcBorders>
                  <w:vAlign w:val="center"/>
                  <w:hideMark/>
                </w:tcPr>
                <w:p w14:paraId="12507FAD"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6</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353ED276" w14:textId="3AC6855C" w:rsidR="00385737" w:rsidRPr="000B6CF9" w:rsidRDefault="00385737" w:rsidP="00385737">
                  <w:pPr>
                    <w:jc w:val="left"/>
                    <w:rPr>
                      <w:rFonts w:ascii="宋体"/>
                      <w:sz w:val="21"/>
                      <w:szCs w:val="21"/>
                    </w:rPr>
                  </w:pPr>
                  <w:r w:rsidRPr="000B6CF9">
                    <w:rPr>
                      <w:rFonts w:ascii="宋体" w:hint="eastAsia"/>
                      <w:sz w:val="21"/>
                      <w:szCs w:val="21"/>
                    </w:rPr>
                    <w:t>第</w:t>
                  </w:r>
                  <w:r w:rsidR="00FF3840">
                    <w:rPr>
                      <w:rFonts w:ascii="宋体" w:hint="eastAsia"/>
                      <w:sz w:val="21"/>
                      <w:szCs w:val="21"/>
                    </w:rPr>
                    <w:t>8</w:t>
                  </w:r>
                  <w:r w:rsidRPr="000B6CF9">
                    <w:rPr>
                      <w:rFonts w:ascii="宋体" w:hint="eastAsia"/>
                      <w:sz w:val="21"/>
                      <w:szCs w:val="21"/>
                    </w:rPr>
                    <w:t>章：资本资产定价模型</w:t>
                  </w:r>
                  <w:r>
                    <w:rPr>
                      <w:rFonts w:ascii="宋体" w:hint="eastAsia"/>
                      <w:sz w:val="21"/>
                      <w:szCs w:val="21"/>
                    </w:rPr>
                    <w:t>CAPM</w:t>
                  </w:r>
                </w:p>
              </w:tc>
              <w:tc>
                <w:tcPr>
                  <w:tcW w:w="1856" w:type="dxa"/>
                  <w:tcBorders>
                    <w:top w:val="single" w:sz="4" w:space="0" w:color="auto"/>
                    <w:left w:val="single" w:sz="4" w:space="0" w:color="auto"/>
                    <w:bottom w:val="single" w:sz="4" w:space="0" w:color="auto"/>
                    <w:right w:val="single" w:sz="4" w:space="0" w:color="auto"/>
                  </w:tcBorders>
                </w:tcPr>
                <w:p w14:paraId="57CCBDF4"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64A02D2E" w14:textId="77777777" w:rsidR="00385737" w:rsidRPr="000B6CF9" w:rsidRDefault="00385737" w:rsidP="00385737">
                  <w:pPr>
                    <w:widowControl/>
                    <w:jc w:val="left"/>
                    <w:rPr>
                      <w:b/>
                      <w:sz w:val="21"/>
                      <w:szCs w:val="21"/>
                    </w:rPr>
                  </w:pPr>
                </w:p>
              </w:tc>
            </w:tr>
            <w:tr w:rsidR="00385737" w:rsidRPr="000B6CF9" w14:paraId="03956C20" w14:textId="77777777" w:rsidTr="00385737">
              <w:trPr>
                <w:cantSplit/>
                <w:trHeight w:val="591"/>
              </w:trPr>
              <w:tc>
                <w:tcPr>
                  <w:tcW w:w="1147" w:type="dxa"/>
                  <w:tcBorders>
                    <w:top w:val="single" w:sz="4" w:space="0" w:color="auto"/>
                    <w:left w:val="single" w:sz="4" w:space="0" w:color="auto"/>
                    <w:bottom w:val="single" w:sz="4" w:space="0" w:color="auto"/>
                    <w:right w:val="single" w:sz="4" w:space="0" w:color="auto"/>
                  </w:tcBorders>
                  <w:vAlign w:val="center"/>
                  <w:hideMark/>
                </w:tcPr>
                <w:p w14:paraId="360287F2"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7</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1A262A8E" w14:textId="0D384EE9" w:rsidR="00385737" w:rsidRPr="000B6CF9" w:rsidRDefault="00385737" w:rsidP="00385737">
                  <w:pPr>
                    <w:jc w:val="left"/>
                    <w:rPr>
                      <w:rFonts w:ascii="宋体"/>
                      <w:sz w:val="21"/>
                      <w:szCs w:val="21"/>
                    </w:rPr>
                  </w:pPr>
                  <w:r w:rsidRPr="000B6CF9">
                    <w:rPr>
                      <w:rFonts w:ascii="宋体" w:hint="eastAsia"/>
                      <w:sz w:val="21"/>
                      <w:szCs w:val="21"/>
                    </w:rPr>
                    <w:t>第</w:t>
                  </w:r>
                  <w:r w:rsidR="00FF3840">
                    <w:rPr>
                      <w:rFonts w:ascii="宋体" w:hint="eastAsia"/>
                      <w:sz w:val="21"/>
                      <w:szCs w:val="21"/>
                    </w:rPr>
                    <w:t>8</w:t>
                  </w:r>
                  <w:r w:rsidRPr="000B6CF9">
                    <w:rPr>
                      <w:rFonts w:ascii="宋体" w:hint="eastAsia"/>
                      <w:sz w:val="21"/>
                      <w:szCs w:val="21"/>
                    </w:rPr>
                    <w:t>章：资本资产定价模型</w:t>
                  </w:r>
                  <w:r>
                    <w:rPr>
                      <w:rFonts w:ascii="宋体" w:hint="eastAsia"/>
                      <w:sz w:val="21"/>
                      <w:szCs w:val="21"/>
                    </w:rPr>
                    <w:t>CAPM</w:t>
                  </w:r>
                </w:p>
              </w:tc>
              <w:tc>
                <w:tcPr>
                  <w:tcW w:w="1856" w:type="dxa"/>
                  <w:tcBorders>
                    <w:top w:val="single" w:sz="4" w:space="0" w:color="auto"/>
                    <w:left w:val="single" w:sz="4" w:space="0" w:color="auto"/>
                    <w:bottom w:val="single" w:sz="4" w:space="0" w:color="auto"/>
                    <w:right w:val="single" w:sz="4" w:space="0" w:color="auto"/>
                  </w:tcBorders>
                </w:tcPr>
                <w:p w14:paraId="0D79F6CA"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1AFD543D" w14:textId="77777777" w:rsidR="00385737" w:rsidRPr="000B6CF9" w:rsidRDefault="00385737" w:rsidP="00385737">
                  <w:pPr>
                    <w:widowControl/>
                    <w:jc w:val="left"/>
                    <w:rPr>
                      <w:b/>
                      <w:sz w:val="21"/>
                      <w:szCs w:val="21"/>
                    </w:rPr>
                  </w:pPr>
                </w:p>
              </w:tc>
            </w:tr>
            <w:tr w:rsidR="00385737" w:rsidRPr="000B6CF9" w14:paraId="25618D25" w14:textId="77777777" w:rsidTr="00385737">
              <w:trPr>
                <w:cantSplit/>
                <w:trHeight w:val="613"/>
              </w:trPr>
              <w:tc>
                <w:tcPr>
                  <w:tcW w:w="1147" w:type="dxa"/>
                  <w:tcBorders>
                    <w:top w:val="single" w:sz="4" w:space="0" w:color="auto"/>
                    <w:left w:val="single" w:sz="4" w:space="0" w:color="auto"/>
                    <w:bottom w:val="single" w:sz="4" w:space="0" w:color="auto"/>
                    <w:right w:val="single" w:sz="4" w:space="0" w:color="auto"/>
                  </w:tcBorders>
                  <w:vAlign w:val="center"/>
                  <w:hideMark/>
                </w:tcPr>
                <w:p w14:paraId="1661B170" w14:textId="77777777" w:rsidR="00385737" w:rsidRPr="000B6CF9" w:rsidRDefault="00385737" w:rsidP="00385737">
                  <w:pPr>
                    <w:widowControl/>
                    <w:jc w:val="center"/>
                    <w:rPr>
                      <w:b/>
                      <w:sz w:val="21"/>
                      <w:szCs w:val="21"/>
                    </w:rPr>
                  </w:pPr>
                  <w:r w:rsidRPr="000B6CF9">
                    <w:rPr>
                      <w:rFonts w:hint="eastAsia"/>
                      <w:b/>
                      <w:sz w:val="21"/>
                      <w:szCs w:val="21"/>
                    </w:rPr>
                    <w:lastRenderedPageBreak/>
                    <w:t>第</w:t>
                  </w:r>
                  <w:r w:rsidRPr="000B6CF9">
                    <w:rPr>
                      <w:b/>
                      <w:sz w:val="21"/>
                      <w:szCs w:val="21"/>
                    </w:rPr>
                    <w:t>8</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3CE0D6CD" w14:textId="3561999A" w:rsidR="00385737" w:rsidRPr="000B6CF9" w:rsidRDefault="00385737" w:rsidP="00385737">
                  <w:pPr>
                    <w:jc w:val="left"/>
                    <w:rPr>
                      <w:rFonts w:ascii="宋体"/>
                      <w:sz w:val="21"/>
                      <w:szCs w:val="21"/>
                    </w:rPr>
                  </w:pPr>
                  <w:r w:rsidRPr="000B6CF9">
                    <w:rPr>
                      <w:rFonts w:ascii="宋体" w:hint="eastAsia"/>
                      <w:sz w:val="21"/>
                      <w:szCs w:val="21"/>
                    </w:rPr>
                    <w:t>第</w:t>
                  </w:r>
                  <w:r w:rsidR="00FF3840">
                    <w:rPr>
                      <w:rFonts w:ascii="宋体" w:hint="eastAsia"/>
                      <w:sz w:val="21"/>
                      <w:szCs w:val="21"/>
                    </w:rPr>
                    <w:t>9</w:t>
                  </w:r>
                  <w:r w:rsidRPr="000B6CF9">
                    <w:rPr>
                      <w:rFonts w:ascii="宋体" w:hint="eastAsia"/>
                      <w:sz w:val="21"/>
                      <w:szCs w:val="21"/>
                    </w:rPr>
                    <w:t>章：Arrow-Debreu定价，第一部分</w:t>
                  </w:r>
                  <w:r>
                    <w:rPr>
                      <w:rFonts w:ascii="宋体" w:hint="eastAsia"/>
                      <w:sz w:val="21"/>
                      <w:szCs w:val="21"/>
                    </w:rPr>
                    <w:t>A-D</w:t>
                  </w:r>
                  <w:r>
                    <w:rPr>
                      <w:rFonts w:ascii="宋体"/>
                      <w:sz w:val="21"/>
                      <w:szCs w:val="21"/>
                    </w:rPr>
                    <w:t xml:space="preserve"> Pricing</w:t>
                  </w:r>
                </w:p>
              </w:tc>
              <w:tc>
                <w:tcPr>
                  <w:tcW w:w="1856" w:type="dxa"/>
                  <w:tcBorders>
                    <w:top w:val="single" w:sz="4" w:space="0" w:color="auto"/>
                    <w:left w:val="single" w:sz="4" w:space="0" w:color="auto"/>
                    <w:bottom w:val="single" w:sz="4" w:space="0" w:color="auto"/>
                    <w:right w:val="single" w:sz="4" w:space="0" w:color="auto"/>
                  </w:tcBorders>
                </w:tcPr>
                <w:p w14:paraId="653BC8F3"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4198FE53" w14:textId="77777777" w:rsidR="00385737" w:rsidRPr="000B6CF9" w:rsidRDefault="00385737" w:rsidP="00385737">
                  <w:pPr>
                    <w:widowControl/>
                    <w:jc w:val="left"/>
                    <w:rPr>
                      <w:b/>
                      <w:sz w:val="21"/>
                      <w:szCs w:val="21"/>
                    </w:rPr>
                  </w:pPr>
                </w:p>
              </w:tc>
            </w:tr>
            <w:tr w:rsidR="00385737" w:rsidRPr="000B6CF9" w14:paraId="0939F22F" w14:textId="77777777" w:rsidTr="00385737">
              <w:trPr>
                <w:cantSplit/>
                <w:trHeight w:val="621"/>
              </w:trPr>
              <w:tc>
                <w:tcPr>
                  <w:tcW w:w="1147" w:type="dxa"/>
                  <w:tcBorders>
                    <w:top w:val="single" w:sz="4" w:space="0" w:color="auto"/>
                    <w:left w:val="single" w:sz="4" w:space="0" w:color="auto"/>
                    <w:bottom w:val="single" w:sz="4" w:space="0" w:color="auto"/>
                    <w:right w:val="single" w:sz="4" w:space="0" w:color="auto"/>
                  </w:tcBorders>
                  <w:vAlign w:val="center"/>
                  <w:hideMark/>
                </w:tcPr>
                <w:p w14:paraId="2A7099DC"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9</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3CCB6975" w14:textId="02DBC172" w:rsidR="00385737" w:rsidRPr="000B6CF9" w:rsidRDefault="00385737" w:rsidP="00385737">
                  <w:pPr>
                    <w:jc w:val="left"/>
                    <w:rPr>
                      <w:rFonts w:ascii="宋体"/>
                      <w:sz w:val="21"/>
                      <w:szCs w:val="21"/>
                    </w:rPr>
                  </w:pPr>
                  <w:r w:rsidRPr="000B6CF9">
                    <w:rPr>
                      <w:rFonts w:ascii="宋体" w:hint="eastAsia"/>
                      <w:sz w:val="21"/>
                      <w:szCs w:val="21"/>
                    </w:rPr>
                    <w:t>第</w:t>
                  </w:r>
                  <w:r w:rsidR="00FF3840">
                    <w:rPr>
                      <w:rFonts w:ascii="宋体" w:hint="eastAsia"/>
                      <w:sz w:val="21"/>
                      <w:szCs w:val="21"/>
                    </w:rPr>
                    <w:t>9</w:t>
                  </w:r>
                  <w:r w:rsidRPr="000B6CF9">
                    <w:rPr>
                      <w:rFonts w:ascii="宋体" w:hint="eastAsia"/>
                      <w:sz w:val="21"/>
                      <w:szCs w:val="21"/>
                    </w:rPr>
                    <w:t>章：Arrow-Debreu定价，第一部分</w:t>
                  </w:r>
                  <w:r>
                    <w:rPr>
                      <w:rFonts w:ascii="宋体" w:hint="eastAsia"/>
                      <w:sz w:val="21"/>
                      <w:szCs w:val="21"/>
                    </w:rPr>
                    <w:t>A-D</w:t>
                  </w:r>
                  <w:r>
                    <w:rPr>
                      <w:rFonts w:ascii="宋体"/>
                      <w:sz w:val="21"/>
                      <w:szCs w:val="21"/>
                    </w:rPr>
                    <w:t xml:space="preserve"> Pricing</w:t>
                  </w:r>
                </w:p>
              </w:tc>
              <w:tc>
                <w:tcPr>
                  <w:tcW w:w="1856" w:type="dxa"/>
                  <w:tcBorders>
                    <w:top w:val="single" w:sz="4" w:space="0" w:color="auto"/>
                    <w:left w:val="single" w:sz="4" w:space="0" w:color="auto"/>
                    <w:bottom w:val="single" w:sz="4" w:space="0" w:color="auto"/>
                    <w:right w:val="single" w:sz="4" w:space="0" w:color="auto"/>
                  </w:tcBorders>
                </w:tcPr>
                <w:p w14:paraId="38CA170B"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3BE2DCB5" w14:textId="77777777" w:rsidR="00385737" w:rsidRPr="000B6CF9" w:rsidRDefault="00385737" w:rsidP="00385737">
                  <w:pPr>
                    <w:widowControl/>
                    <w:jc w:val="left"/>
                    <w:rPr>
                      <w:b/>
                      <w:sz w:val="21"/>
                      <w:szCs w:val="21"/>
                    </w:rPr>
                  </w:pPr>
                </w:p>
              </w:tc>
            </w:tr>
            <w:tr w:rsidR="00385737" w:rsidRPr="000B6CF9" w14:paraId="4A9C0E0A" w14:textId="77777777" w:rsidTr="00385737">
              <w:trPr>
                <w:cantSplit/>
                <w:trHeight w:val="614"/>
              </w:trPr>
              <w:tc>
                <w:tcPr>
                  <w:tcW w:w="1147" w:type="dxa"/>
                  <w:tcBorders>
                    <w:top w:val="single" w:sz="4" w:space="0" w:color="auto"/>
                    <w:left w:val="single" w:sz="4" w:space="0" w:color="auto"/>
                    <w:bottom w:val="single" w:sz="4" w:space="0" w:color="auto"/>
                    <w:right w:val="single" w:sz="4" w:space="0" w:color="auto"/>
                  </w:tcBorders>
                  <w:vAlign w:val="center"/>
                  <w:hideMark/>
                </w:tcPr>
                <w:p w14:paraId="0F0CB42B"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10</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756886D9" w14:textId="20835187" w:rsidR="00385737" w:rsidRPr="000B6CF9" w:rsidRDefault="00385737" w:rsidP="00385737">
                  <w:pPr>
                    <w:jc w:val="left"/>
                    <w:rPr>
                      <w:rFonts w:ascii="宋体"/>
                      <w:sz w:val="21"/>
                      <w:szCs w:val="21"/>
                    </w:rPr>
                  </w:pPr>
                  <w:r w:rsidRPr="000B6CF9">
                    <w:rPr>
                      <w:rFonts w:ascii="宋体" w:hint="eastAsia"/>
                      <w:sz w:val="21"/>
                      <w:szCs w:val="21"/>
                    </w:rPr>
                    <w:t>第１</w:t>
                  </w:r>
                  <w:r w:rsidR="00FF3840">
                    <w:rPr>
                      <w:rFonts w:ascii="宋体" w:hint="eastAsia"/>
                      <w:sz w:val="21"/>
                      <w:szCs w:val="21"/>
                    </w:rPr>
                    <w:t>1</w:t>
                  </w:r>
                  <w:r w:rsidRPr="000B6CF9">
                    <w:rPr>
                      <w:rFonts w:ascii="宋体" w:hint="eastAsia"/>
                      <w:sz w:val="21"/>
                      <w:szCs w:val="21"/>
                    </w:rPr>
                    <w:t>章：Arrow-Debreu定价，第二部分</w:t>
                  </w:r>
                  <w:r>
                    <w:rPr>
                      <w:rFonts w:ascii="宋体" w:hint="eastAsia"/>
                      <w:sz w:val="21"/>
                      <w:szCs w:val="21"/>
                    </w:rPr>
                    <w:t>A-D</w:t>
                  </w:r>
                  <w:r>
                    <w:rPr>
                      <w:rFonts w:ascii="宋体"/>
                      <w:sz w:val="21"/>
                      <w:szCs w:val="21"/>
                    </w:rPr>
                    <w:t xml:space="preserve"> Pricing</w:t>
                  </w:r>
                </w:p>
              </w:tc>
              <w:tc>
                <w:tcPr>
                  <w:tcW w:w="1856" w:type="dxa"/>
                  <w:tcBorders>
                    <w:top w:val="single" w:sz="4" w:space="0" w:color="auto"/>
                    <w:left w:val="single" w:sz="4" w:space="0" w:color="auto"/>
                    <w:bottom w:val="single" w:sz="4" w:space="0" w:color="auto"/>
                    <w:right w:val="single" w:sz="4" w:space="0" w:color="auto"/>
                  </w:tcBorders>
                </w:tcPr>
                <w:p w14:paraId="0C863DC9"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14FD0B02" w14:textId="77777777" w:rsidR="00385737" w:rsidRPr="000B6CF9" w:rsidRDefault="00385737" w:rsidP="00385737">
                  <w:pPr>
                    <w:widowControl/>
                    <w:jc w:val="left"/>
                    <w:rPr>
                      <w:b/>
                      <w:sz w:val="21"/>
                      <w:szCs w:val="21"/>
                    </w:rPr>
                  </w:pPr>
                </w:p>
              </w:tc>
            </w:tr>
            <w:tr w:rsidR="00385737" w:rsidRPr="000B6CF9" w14:paraId="6C7CB2C6" w14:textId="77777777" w:rsidTr="00385737">
              <w:trPr>
                <w:cantSplit/>
                <w:trHeight w:val="608"/>
              </w:trPr>
              <w:tc>
                <w:tcPr>
                  <w:tcW w:w="1147" w:type="dxa"/>
                  <w:tcBorders>
                    <w:top w:val="single" w:sz="4" w:space="0" w:color="auto"/>
                    <w:left w:val="single" w:sz="4" w:space="0" w:color="auto"/>
                    <w:bottom w:val="single" w:sz="4" w:space="0" w:color="auto"/>
                    <w:right w:val="single" w:sz="4" w:space="0" w:color="auto"/>
                  </w:tcBorders>
                  <w:vAlign w:val="center"/>
                  <w:hideMark/>
                </w:tcPr>
                <w:p w14:paraId="5FD365F4"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11</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4BFB370E" w14:textId="71C0B49F" w:rsidR="00385737" w:rsidRPr="000B6CF9" w:rsidRDefault="00385737" w:rsidP="00385737">
                  <w:pPr>
                    <w:jc w:val="left"/>
                    <w:rPr>
                      <w:rFonts w:ascii="宋体"/>
                      <w:sz w:val="21"/>
                      <w:szCs w:val="21"/>
                    </w:rPr>
                  </w:pPr>
                  <w:r w:rsidRPr="000B6CF9">
                    <w:rPr>
                      <w:rFonts w:ascii="宋体" w:hint="eastAsia"/>
                      <w:sz w:val="21"/>
                      <w:szCs w:val="21"/>
                    </w:rPr>
                    <w:t>第１</w:t>
                  </w:r>
                  <w:r w:rsidR="00FF3840">
                    <w:rPr>
                      <w:rFonts w:ascii="宋体" w:hint="eastAsia"/>
                      <w:sz w:val="21"/>
                      <w:szCs w:val="21"/>
                    </w:rPr>
                    <w:t>1</w:t>
                  </w:r>
                  <w:r w:rsidRPr="000B6CF9">
                    <w:rPr>
                      <w:rFonts w:ascii="宋体" w:hint="eastAsia"/>
                      <w:sz w:val="21"/>
                      <w:szCs w:val="21"/>
                    </w:rPr>
                    <w:t>章：Arrow-Debreu定价，第二部分</w:t>
                  </w:r>
                  <w:r>
                    <w:rPr>
                      <w:rFonts w:ascii="宋体" w:hint="eastAsia"/>
                      <w:sz w:val="21"/>
                      <w:szCs w:val="21"/>
                    </w:rPr>
                    <w:t>A-D</w:t>
                  </w:r>
                  <w:r>
                    <w:rPr>
                      <w:rFonts w:ascii="宋体"/>
                      <w:sz w:val="21"/>
                      <w:szCs w:val="21"/>
                    </w:rPr>
                    <w:t xml:space="preserve"> Pricing</w:t>
                  </w:r>
                </w:p>
              </w:tc>
              <w:tc>
                <w:tcPr>
                  <w:tcW w:w="1856" w:type="dxa"/>
                  <w:tcBorders>
                    <w:top w:val="single" w:sz="4" w:space="0" w:color="auto"/>
                    <w:left w:val="single" w:sz="4" w:space="0" w:color="auto"/>
                    <w:bottom w:val="single" w:sz="4" w:space="0" w:color="auto"/>
                    <w:right w:val="single" w:sz="4" w:space="0" w:color="auto"/>
                  </w:tcBorders>
                </w:tcPr>
                <w:p w14:paraId="4E442736"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27A127B2" w14:textId="77777777" w:rsidR="00385737" w:rsidRPr="000B6CF9" w:rsidRDefault="00385737" w:rsidP="00385737">
                  <w:pPr>
                    <w:widowControl/>
                    <w:jc w:val="left"/>
                    <w:rPr>
                      <w:b/>
                      <w:sz w:val="21"/>
                      <w:szCs w:val="21"/>
                    </w:rPr>
                  </w:pPr>
                </w:p>
              </w:tc>
            </w:tr>
            <w:tr w:rsidR="00385737" w:rsidRPr="000B6CF9" w14:paraId="4B42A7B5" w14:textId="77777777" w:rsidTr="00385737">
              <w:trPr>
                <w:cantSplit/>
                <w:trHeight w:val="616"/>
              </w:trPr>
              <w:tc>
                <w:tcPr>
                  <w:tcW w:w="1147" w:type="dxa"/>
                  <w:tcBorders>
                    <w:top w:val="single" w:sz="4" w:space="0" w:color="auto"/>
                    <w:left w:val="single" w:sz="4" w:space="0" w:color="auto"/>
                    <w:bottom w:val="single" w:sz="4" w:space="0" w:color="auto"/>
                    <w:right w:val="single" w:sz="4" w:space="0" w:color="auto"/>
                  </w:tcBorders>
                  <w:vAlign w:val="center"/>
                  <w:hideMark/>
                </w:tcPr>
                <w:p w14:paraId="06E35157" w14:textId="77777777" w:rsidR="00385737" w:rsidRPr="000B6CF9" w:rsidRDefault="00385737" w:rsidP="00385737">
                  <w:pPr>
                    <w:widowControl/>
                    <w:jc w:val="center"/>
                    <w:rPr>
                      <w:b/>
                      <w:sz w:val="21"/>
                      <w:szCs w:val="21"/>
                    </w:rPr>
                  </w:pPr>
                  <w:r w:rsidRPr="000B6CF9">
                    <w:rPr>
                      <w:rFonts w:hint="eastAsia"/>
                      <w:b/>
                      <w:sz w:val="21"/>
                      <w:szCs w:val="21"/>
                    </w:rPr>
                    <w:t>第</w:t>
                  </w:r>
                  <w:r w:rsidRPr="000B6CF9">
                    <w:rPr>
                      <w:b/>
                      <w:sz w:val="21"/>
                      <w:szCs w:val="21"/>
                    </w:rPr>
                    <w:t>12</w:t>
                  </w:r>
                  <w:r w:rsidRPr="000B6CF9">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59B43060" w14:textId="73858AEE" w:rsidR="00385737" w:rsidRPr="000B6CF9" w:rsidRDefault="00385737" w:rsidP="00385737">
                  <w:pPr>
                    <w:jc w:val="left"/>
                    <w:rPr>
                      <w:rFonts w:ascii="宋体"/>
                      <w:sz w:val="21"/>
                      <w:szCs w:val="21"/>
                    </w:rPr>
                  </w:pPr>
                  <w:r w:rsidRPr="000B6CF9">
                    <w:rPr>
                      <w:rFonts w:ascii="宋体" w:hint="eastAsia"/>
                      <w:sz w:val="21"/>
                      <w:szCs w:val="21"/>
                    </w:rPr>
                    <w:t>第１</w:t>
                  </w:r>
                  <w:r w:rsidR="00FF3840">
                    <w:rPr>
                      <w:rFonts w:ascii="宋体" w:hint="eastAsia"/>
                      <w:sz w:val="21"/>
                      <w:szCs w:val="21"/>
                    </w:rPr>
                    <w:t>1</w:t>
                  </w:r>
                  <w:r w:rsidRPr="000B6CF9">
                    <w:rPr>
                      <w:rFonts w:ascii="宋体" w:hint="eastAsia"/>
                      <w:sz w:val="21"/>
                      <w:szCs w:val="21"/>
                    </w:rPr>
                    <w:t>章：Arrow-Debreu定价，第二部分</w:t>
                  </w:r>
                  <w:r>
                    <w:rPr>
                      <w:rFonts w:ascii="宋体" w:hint="eastAsia"/>
                      <w:sz w:val="21"/>
                      <w:szCs w:val="21"/>
                    </w:rPr>
                    <w:t>A-D</w:t>
                  </w:r>
                  <w:r>
                    <w:rPr>
                      <w:rFonts w:ascii="宋体"/>
                      <w:sz w:val="21"/>
                      <w:szCs w:val="21"/>
                    </w:rPr>
                    <w:t xml:space="preserve"> Pricing</w:t>
                  </w:r>
                </w:p>
              </w:tc>
              <w:tc>
                <w:tcPr>
                  <w:tcW w:w="1856" w:type="dxa"/>
                  <w:tcBorders>
                    <w:top w:val="single" w:sz="4" w:space="0" w:color="auto"/>
                    <w:left w:val="single" w:sz="4" w:space="0" w:color="auto"/>
                    <w:bottom w:val="single" w:sz="4" w:space="0" w:color="auto"/>
                    <w:right w:val="single" w:sz="4" w:space="0" w:color="auto"/>
                  </w:tcBorders>
                </w:tcPr>
                <w:p w14:paraId="4520D72E" w14:textId="77777777" w:rsidR="00385737" w:rsidRPr="000B6CF9" w:rsidRDefault="00385737" w:rsidP="00385737">
                  <w:pPr>
                    <w:widowControl/>
                    <w:jc w:val="left"/>
                    <w:rPr>
                      <w:rFonts w:ascii="宋体"/>
                      <w:sz w:val="21"/>
                      <w:szCs w:val="21"/>
                    </w:rPr>
                  </w:pPr>
                  <w:r w:rsidRPr="000B6CF9">
                    <w:rPr>
                      <w:rFonts w:ascii="宋体" w:hint="eastAsia"/>
                      <w:sz w:val="21"/>
                      <w:szCs w:val="21"/>
                    </w:rPr>
                    <w:t>课堂讲授</w:t>
                  </w:r>
                </w:p>
                <w:p w14:paraId="17EBC71F" w14:textId="77777777" w:rsidR="00385737" w:rsidRPr="000B6CF9" w:rsidRDefault="00385737" w:rsidP="00385737">
                  <w:pPr>
                    <w:widowControl/>
                    <w:jc w:val="left"/>
                    <w:rPr>
                      <w:b/>
                      <w:sz w:val="21"/>
                      <w:szCs w:val="21"/>
                    </w:rPr>
                  </w:pPr>
                </w:p>
              </w:tc>
            </w:tr>
            <w:tr w:rsidR="00385737" w:rsidRPr="00702BEA" w14:paraId="52DB5DE3" w14:textId="77777777" w:rsidTr="00385737">
              <w:trPr>
                <w:cantSplit/>
                <w:trHeight w:val="610"/>
              </w:trPr>
              <w:tc>
                <w:tcPr>
                  <w:tcW w:w="1147" w:type="dxa"/>
                  <w:tcBorders>
                    <w:top w:val="single" w:sz="4" w:space="0" w:color="auto"/>
                    <w:left w:val="single" w:sz="4" w:space="0" w:color="auto"/>
                    <w:bottom w:val="single" w:sz="4" w:space="0" w:color="auto"/>
                    <w:right w:val="single" w:sz="4" w:space="0" w:color="auto"/>
                  </w:tcBorders>
                  <w:vAlign w:val="center"/>
                  <w:hideMark/>
                </w:tcPr>
                <w:p w14:paraId="5728B47A" w14:textId="77777777" w:rsidR="00385737" w:rsidRPr="00702BEA" w:rsidRDefault="00385737" w:rsidP="00385737">
                  <w:pPr>
                    <w:widowControl/>
                    <w:jc w:val="center"/>
                    <w:rPr>
                      <w:b/>
                      <w:sz w:val="21"/>
                      <w:szCs w:val="21"/>
                    </w:rPr>
                  </w:pPr>
                  <w:r w:rsidRPr="00702BEA">
                    <w:rPr>
                      <w:rFonts w:hint="eastAsia"/>
                      <w:b/>
                      <w:sz w:val="21"/>
                      <w:szCs w:val="21"/>
                    </w:rPr>
                    <w:t>第</w:t>
                  </w:r>
                  <w:r w:rsidRPr="00702BEA">
                    <w:rPr>
                      <w:b/>
                      <w:sz w:val="21"/>
                      <w:szCs w:val="21"/>
                    </w:rPr>
                    <w:t>13</w:t>
                  </w:r>
                  <w:r w:rsidRPr="00702BEA">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4FA09179" w14:textId="3B0BD6CA" w:rsidR="00385737" w:rsidRPr="00702BEA" w:rsidRDefault="00385737" w:rsidP="00385737">
                  <w:pPr>
                    <w:jc w:val="left"/>
                    <w:rPr>
                      <w:rFonts w:ascii="宋体"/>
                      <w:sz w:val="21"/>
                      <w:szCs w:val="21"/>
                    </w:rPr>
                  </w:pPr>
                  <w:r w:rsidRPr="00702BEA">
                    <w:rPr>
                      <w:rFonts w:ascii="宋体" w:hint="eastAsia"/>
                      <w:sz w:val="21"/>
                      <w:szCs w:val="21"/>
                    </w:rPr>
                    <w:t>第１</w:t>
                  </w:r>
                  <w:r w:rsidR="00FF3840">
                    <w:rPr>
                      <w:rFonts w:ascii="宋体" w:hint="eastAsia"/>
                      <w:sz w:val="21"/>
                      <w:szCs w:val="21"/>
                    </w:rPr>
                    <w:t>4</w:t>
                  </w:r>
                  <w:r w:rsidRPr="00702BEA">
                    <w:rPr>
                      <w:rFonts w:ascii="宋体" w:hint="eastAsia"/>
                      <w:sz w:val="21"/>
                      <w:szCs w:val="21"/>
                    </w:rPr>
                    <w:t>章：套利定价理论</w:t>
                  </w:r>
                  <w:r>
                    <w:rPr>
                      <w:rFonts w:ascii="宋体" w:hint="eastAsia"/>
                      <w:sz w:val="21"/>
                      <w:szCs w:val="21"/>
                    </w:rPr>
                    <w:t>APT</w:t>
                  </w:r>
                </w:p>
              </w:tc>
              <w:tc>
                <w:tcPr>
                  <w:tcW w:w="1856" w:type="dxa"/>
                  <w:tcBorders>
                    <w:top w:val="single" w:sz="4" w:space="0" w:color="auto"/>
                    <w:left w:val="single" w:sz="4" w:space="0" w:color="auto"/>
                    <w:bottom w:val="single" w:sz="4" w:space="0" w:color="auto"/>
                    <w:right w:val="single" w:sz="4" w:space="0" w:color="auto"/>
                  </w:tcBorders>
                </w:tcPr>
                <w:p w14:paraId="4F099D8E" w14:textId="77777777" w:rsidR="00385737" w:rsidRPr="00702BEA" w:rsidRDefault="00385737" w:rsidP="00385737">
                  <w:pPr>
                    <w:widowControl/>
                    <w:jc w:val="left"/>
                    <w:rPr>
                      <w:rFonts w:ascii="宋体"/>
                      <w:sz w:val="21"/>
                      <w:szCs w:val="21"/>
                    </w:rPr>
                  </w:pPr>
                  <w:r w:rsidRPr="00702BEA">
                    <w:rPr>
                      <w:rFonts w:ascii="宋体" w:hint="eastAsia"/>
                      <w:sz w:val="21"/>
                      <w:szCs w:val="21"/>
                    </w:rPr>
                    <w:t>课堂讲授</w:t>
                  </w:r>
                </w:p>
                <w:p w14:paraId="3EEE3105" w14:textId="77777777" w:rsidR="00385737" w:rsidRPr="00702BEA" w:rsidRDefault="00385737" w:rsidP="00385737">
                  <w:pPr>
                    <w:widowControl/>
                    <w:jc w:val="left"/>
                    <w:rPr>
                      <w:b/>
                      <w:sz w:val="21"/>
                      <w:szCs w:val="21"/>
                    </w:rPr>
                  </w:pPr>
                </w:p>
              </w:tc>
            </w:tr>
            <w:tr w:rsidR="00385737" w:rsidRPr="00702BEA" w14:paraId="7B74BCA7" w14:textId="77777777" w:rsidTr="00385737">
              <w:trPr>
                <w:cantSplit/>
                <w:trHeight w:val="618"/>
              </w:trPr>
              <w:tc>
                <w:tcPr>
                  <w:tcW w:w="1147" w:type="dxa"/>
                  <w:tcBorders>
                    <w:top w:val="single" w:sz="4" w:space="0" w:color="auto"/>
                    <w:left w:val="single" w:sz="4" w:space="0" w:color="auto"/>
                    <w:bottom w:val="single" w:sz="4" w:space="0" w:color="auto"/>
                    <w:right w:val="single" w:sz="4" w:space="0" w:color="auto"/>
                  </w:tcBorders>
                  <w:vAlign w:val="center"/>
                  <w:hideMark/>
                </w:tcPr>
                <w:p w14:paraId="44ADBBD6" w14:textId="77777777" w:rsidR="00385737" w:rsidRPr="00702BEA" w:rsidRDefault="00385737" w:rsidP="00385737">
                  <w:pPr>
                    <w:widowControl/>
                    <w:jc w:val="center"/>
                    <w:rPr>
                      <w:b/>
                      <w:sz w:val="21"/>
                      <w:szCs w:val="21"/>
                    </w:rPr>
                  </w:pPr>
                  <w:r w:rsidRPr="00702BEA">
                    <w:rPr>
                      <w:rFonts w:hint="eastAsia"/>
                      <w:b/>
                      <w:sz w:val="21"/>
                      <w:szCs w:val="21"/>
                    </w:rPr>
                    <w:t>第</w:t>
                  </w:r>
                  <w:r w:rsidRPr="00702BEA">
                    <w:rPr>
                      <w:b/>
                      <w:sz w:val="21"/>
                      <w:szCs w:val="21"/>
                    </w:rPr>
                    <w:t>14</w:t>
                  </w:r>
                  <w:r w:rsidRPr="00702BEA">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580BC992" w14:textId="2658FAFD" w:rsidR="00385737" w:rsidRPr="00702BEA" w:rsidRDefault="00385737" w:rsidP="00385737">
                  <w:pPr>
                    <w:jc w:val="left"/>
                    <w:rPr>
                      <w:rFonts w:ascii="宋体"/>
                      <w:sz w:val="21"/>
                      <w:szCs w:val="21"/>
                    </w:rPr>
                  </w:pPr>
                  <w:r w:rsidRPr="00702BEA">
                    <w:rPr>
                      <w:rFonts w:ascii="宋体" w:hint="eastAsia"/>
                      <w:sz w:val="21"/>
                      <w:szCs w:val="21"/>
                    </w:rPr>
                    <w:t>第１</w:t>
                  </w:r>
                  <w:r w:rsidR="00FF3840">
                    <w:rPr>
                      <w:rFonts w:ascii="宋体" w:hint="eastAsia"/>
                      <w:sz w:val="21"/>
                      <w:szCs w:val="21"/>
                    </w:rPr>
                    <w:t>4</w:t>
                  </w:r>
                  <w:r w:rsidRPr="00702BEA">
                    <w:rPr>
                      <w:rFonts w:ascii="宋体" w:hint="eastAsia"/>
                      <w:sz w:val="21"/>
                      <w:szCs w:val="21"/>
                    </w:rPr>
                    <w:t>章：套利定价理论</w:t>
                  </w:r>
                  <w:r>
                    <w:rPr>
                      <w:rFonts w:ascii="宋体" w:hint="eastAsia"/>
                      <w:sz w:val="21"/>
                      <w:szCs w:val="21"/>
                    </w:rPr>
                    <w:t>APT</w:t>
                  </w:r>
                </w:p>
              </w:tc>
              <w:tc>
                <w:tcPr>
                  <w:tcW w:w="1856" w:type="dxa"/>
                  <w:tcBorders>
                    <w:top w:val="single" w:sz="4" w:space="0" w:color="auto"/>
                    <w:left w:val="single" w:sz="4" w:space="0" w:color="auto"/>
                    <w:bottom w:val="single" w:sz="4" w:space="0" w:color="auto"/>
                    <w:right w:val="single" w:sz="4" w:space="0" w:color="auto"/>
                  </w:tcBorders>
                </w:tcPr>
                <w:p w14:paraId="6D3E47AE" w14:textId="77777777" w:rsidR="00385737" w:rsidRPr="00702BEA" w:rsidRDefault="00385737" w:rsidP="00385737">
                  <w:pPr>
                    <w:widowControl/>
                    <w:jc w:val="left"/>
                    <w:rPr>
                      <w:rFonts w:ascii="宋体"/>
                      <w:sz w:val="21"/>
                      <w:szCs w:val="21"/>
                    </w:rPr>
                  </w:pPr>
                  <w:r w:rsidRPr="00702BEA">
                    <w:rPr>
                      <w:rFonts w:ascii="宋体" w:hint="eastAsia"/>
                      <w:sz w:val="21"/>
                      <w:szCs w:val="21"/>
                    </w:rPr>
                    <w:t>课堂讲授</w:t>
                  </w:r>
                </w:p>
                <w:p w14:paraId="0950CA7C" w14:textId="77777777" w:rsidR="00385737" w:rsidRPr="00702BEA" w:rsidRDefault="00385737" w:rsidP="00385737">
                  <w:pPr>
                    <w:widowControl/>
                    <w:jc w:val="left"/>
                    <w:rPr>
                      <w:b/>
                      <w:sz w:val="21"/>
                      <w:szCs w:val="21"/>
                    </w:rPr>
                  </w:pPr>
                </w:p>
              </w:tc>
            </w:tr>
            <w:tr w:rsidR="00385737" w:rsidRPr="00702BEA" w14:paraId="335D3A29" w14:textId="77777777" w:rsidTr="00385737">
              <w:trPr>
                <w:cantSplit/>
                <w:trHeight w:val="612"/>
              </w:trPr>
              <w:tc>
                <w:tcPr>
                  <w:tcW w:w="1147" w:type="dxa"/>
                  <w:tcBorders>
                    <w:top w:val="single" w:sz="4" w:space="0" w:color="auto"/>
                    <w:left w:val="single" w:sz="4" w:space="0" w:color="auto"/>
                    <w:bottom w:val="single" w:sz="4" w:space="0" w:color="auto"/>
                    <w:right w:val="single" w:sz="4" w:space="0" w:color="auto"/>
                  </w:tcBorders>
                  <w:vAlign w:val="center"/>
                  <w:hideMark/>
                </w:tcPr>
                <w:p w14:paraId="4876490E" w14:textId="77777777" w:rsidR="00385737" w:rsidRPr="00702BEA" w:rsidRDefault="00385737" w:rsidP="00385737">
                  <w:pPr>
                    <w:widowControl/>
                    <w:jc w:val="center"/>
                    <w:rPr>
                      <w:b/>
                      <w:sz w:val="21"/>
                      <w:szCs w:val="21"/>
                    </w:rPr>
                  </w:pPr>
                  <w:r w:rsidRPr="00702BEA">
                    <w:rPr>
                      <w:rFonts w:hint="eastAsia"/>
                      <w:b/>
                      <w:sz w:val="21"/>
                      <w:szCs w:val="21"/>
                    </w:rPr>
                    <w:t>第</w:t>
                  </w:r>
                  <w:r w:rsidRPr="00702BEA">
                    <w:rPr>
                      <w:b/>
                      <w:sz w:val="21"/>
                      <w:szCs w:val="21"/>
                    </w:rPr>
                    <w:t>15</w:t>
                  </w:r>
                  <w:r w:rsidRPr="00702BEA">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7CDD779F" w14:textId="77777777" w:rsidR="00385737" w:rsidRPr="00702BEA" w:rsidRDefault="00385737" w:rsidP="00385737">
                  <w:pPr>
                    <w:jc w:val="left"/>
                    <w:rPr>
                      <w:sz w:val="21"/>
                      <w:szCs w:val="21"/>
                    </w:rPr>
                  </w:pPr>
                  <w:r w:rsidRPr="00702BEA">
                    <w:rPr>
                      <w:rFonts w:hint="eastAsia"/>
                      <w:sz w:val="21"/>
                      <w:szCs w:val="21"/>
                    </w:rPr>
                    <w:t>期末考试</w:t>
                  </w:r>
                </w:p>
              </w:tc>
              <w:tc>
                <w:tcPr>
                  <w:tcW w:w="1856" w:type="dxa"/>
                  <w:tcBorders>
                    <w:top w:val="single" w:sz="4" w:space="0" w:color="auto"/>
                    <w:left w:val="single" w:sz="4" w:space="0" w:color="auto"/>
                    <w:bottom w:val="single" w:sz="4" w:space="0" w:color="auto"/>
                    <w:right w:val="single" w:sz="4" w:space="0" w:color="auto"/>
                  </w:tcBorders>
                </w:tcPr>
                <w:p w14:paraId="42FB078B" w14:textId="77777777" w:rsidR="00385737" w:rsidRPr="00702BEA" w:rsidRDefault="00385737" w:rsidP="00385737">
                  <w:pPr>
                    <w:widowControl/>
                    <w:jc w:val="left"/>
                    <w:rPr>
                      <w:b/>
                      <w:sz w:val="21"/>
                      <w:szCs w:val="21"/>
                    </w:rPr>
                  </w:pPr>
                </w:p>
              </w:tc>
            </w:tr>
            <w:tr w:rsidR="00385737" w:rsidRPr="00702BEA" w14:paraId="4B9E1198" w14:textId="77777777" w:rsidTr="00385737">
              <w:trPr>
                <w:cantSplit/>
                <w:trHeight w:val="623"/>
              </w:trPr>
              <w:tc>
                <w:tcPr>
                  <w:tcW w:w="1147" w:type="dxa"/>
                  <w:tcBorders>
                    <w:top w:val="single" w:sz="4" w:space="0" w:color="auto"/>
                    <w:left w:val="single" w:sz="4" w:space="0" w:color="auto"/>
                    <w:bottom w:val="single" w:sz="4" w:space="0" w:color="auto"/>
                    <w:right w:val="single" w:sz="4" w:space="0" w:color="auto"/>
                  </w:tcBorders>
                  <w:vAlign w:val="center"/>
                  <w:hideMark/>
                </w:tcPr>
                <w:p w14:paraId="1A8D087E" w14:textId="77777777" w:rsidR="00385737" w:rsidRPr="00702BEA" w:rsidRDefault="00385737" w:rsidP="00385737">
                  <w:pPr>
                    <w:widowControl/>
                    <w:jc w:val="center"/>
                    <w:rPr>
                      <w:b/>
                      <w:sz w:val="21"/>
                      <w:szCs w:val="21"/>
                    </w:rPr>
                  </w:pPr>
                  <w:r w:rsidRPr="00702BEA">
                    <w:rPr>
                      <w:rFonts w:hint="eastAsia"/>
                      <w:b/>
                      <w:sz w:val="21"/>
                      <w:szCs w:val="21"/>
                    </w:rPr>
                    <w:t>第</w:t>
                  </w:r>
                  <w:r w:rsidRPr="00702BEA">
                    <w:rPr>
                      <w:b/>
                      <w:sz w:val="21"/>
                      <w:szCs w:val="21"/>
                    </w:rPr>
                    <w:t>16</w:t>
                  </w:r>
                  <w:r w:rsidRPr="00702BEA">
                    <w:rPr>
                      <w:rFonts w:hint="eastAsia"/>
                      <w:b/>
                      <w:sz w:val="21"/>
                      <w:szCs w:val="21"/>
                    </w:rPr>
                    <w:t>周</w:t>
                  </w:r>
                </w:p>
              </w:tc>
              <w:tc>
                <w:tcPr>
                  <w:tcW w:w="4096" w:type="dxa"/>
                  <w:tcBorders>
                    <w:top w:val="single" w:sz="4" w:space="0" w:color="auto"/>
                    <w:left w:val="single" w:sz="4" w:space="0" w:color="auto"/>
                    <w:bottom w:val="single" w:sz="4" w:space="0" w:color="auto"/>
                    <w:right w:val="single" w:sz="4" w:space="0" w:color="auto"/>
                  </w:tcBorders>
                  <w:hideMark/>
                </w:tcPr>
                <w:p w14:paraId="2F8B9C32" w14:textId="77777777" w:rsidR="00385737" w:rsidRPr="00702BEA" w:rsidRDefault="00385737" w:rsidP="00385737">
                  <w:pPr>
                    <w:jc w:val="left"/>
                    <w:rPr>
                      <w:rFonts w:ascii="宋体"/>
                      <w:sz w:val="21"/>
                      <w:szCs w:val="21"/>
                    </w:rPr>
                  </w:pPr>
                  <w:r w:rsidRPr="00702BEA">
                    <w:rPr>
                      <w:rFonts w:ascii="宋体" w:hint="eastAsia"/>
                      <w:sz w:val="21"/>
                      <w:szCs w:val="21"/>
                    </w:rPr>
                    <w:t>期末考试</w:t>
                  </w:r>
                </w:p>
              </w:tc>
              <w:tc>
                <w:tcPr>
                  <w:tcW w:w="1856" w:type="dxa"/>
                  <w:tcBorders>
                    <w:top w:val="single" w:sz="4" w:space="0" w:color="auto"/>
                    <w:left w:val="single" w:sz="4" w:space="0" w:color="auto"/>
                    <w:bottom w:val="single" w:sz="4" w:space="0" w:color="auto"/>
                    <w:right w:val="single" w:sz="4" w:space="0" w:color="auto"/>
                  </w:tcBorders>
                </w:tcPr>
                <w:p w14:paraId="402AF8F8" w14:textId="77777777" w:rsidR="00385737" w:rsidRPr="00702BEA" w:rsidRDefault="00385737" w:rsidP="00385737">
                  <w:pPr>
                    <w:widowControl/>
                    <w:jc w:val="left"/>
                    <w:rPr>
                      <w:b/>
                      <w:sz w:val="21"/>
                      <w:szCs w:val="21"/>
                    </w:rPr>
                  </w:pPr>
                </w:p>
              </w:tc>
            </w:tr>
          </w:tbl>
          <w:p w14:paraId="4681A32E" w14:textId="77777777" w:rsidR="00540781" w:rsidRPr="00B4297C" w:rsidRDefault="00540781" w:rsidP="00603CE9">
            <w:pPr>
              <w:rPr>
                <w:rFonts w:asciiTheme="minorEastAsia" w:hAnsiTheme="minorEastAsia"/>
                <w:sz w:val="21"/>
                <w:szCs w:val="21"/>
              </w:rPr>
            </w:pPr>
          </w:p>
        </w:tc>
      </w:tr>
      <w:tr w:rsidR="00F0146C" w:rsidRPr="00B4297C" w14:paraId="13E6FE52" w14:textId="77777777" w:rsidTr="00FE69FB">
        <w:trPr>
          <w:trHeight w:val="4952"/>
          <w:jc w:val="center"/>
        </w:trPr>
        <w:tc>
          <w:tcPr>
            <w:tcW w:w="1903" w:type="dxa"/>
            <w:tcBorders>
              <w:top w:val="single" w:sz="4" w:space="0" w:color="auto"/>
              <w:left w:val="single" w:sz="4" w:space="0" w:color="auto"/>
              <w:bottom w:val="single" w:sz="4" w:space="0" w:color="auto"/>
              <w:right w:val="single" w:sz="4" w:space="0" w:color="auto"/>
            </w:tcBorders>
            <w:vAlign w:val="center"/>
          </w:tcPr>
          <w:p w14:paraId="0C20C53A" w14:textId="77777777" w:rsidR="00603CE9" w:rsidRPr="00B4297C" w:rsidRDefault="00603CE9" w:rsidP="00603CE9">
            <w:pPr>
              <w:spacing w:line="360" w:lineRule="auto"/>
              <w:jc w:val="center"/>
              <w:rPr>
                <w:rFonts w:ascii="宋体" w:hAnsi="宋体" w:cs="宋体"/>
                <w:b/>
                <w:sz w:val="21"/>
                <w:szCs w:val="21"/>
              </w:rPr>
            </w:pPr>
            <w:r w:rsidRPr="00B4297C">
              <w:rPr>
                <w:rFonts w:ascii="宋体" w:hAnsi="宋体" w:cs="宋体" w:hint="eastAsia"/>
                <w:b/>
                <w:sz w:val="21"/>
                <w:szCs w:val="21"/>
              </w:rPr>
              <w:lastRenderedPageBreak/>
              <w:t>教学方式</w:t>
            </w:r>
          </w:p>
          <w:p w14:paraId="603B043B" w14:textId="77777777" w:rsidR="00F0146C" w:rsidRPr="00B4297C" w:rsidRDefault="00603CE9" w:rsidP="00603CE9">
            <w:pPr>
              <w:spacing w:line="360" w:lineRule="auto"/>
              <w:jc w:val="center"/>
              <w:rPr>
                <w:rFonts w:ascii="宋体" w:hAnsi="宋体" w:cs="宋体"/>
                <w:b/>
                <w:sz w:val="21"/>
                <w:szCs w:val="21"/>
              </w:rPr>
            </w:pPr>
            <w:r w:rsidRPr="00B4297C">
              <w:rPr>
                <w:rFonts w:ascii="宋体" w:hAnsi="宋体" w:cs="宋体" w:hint="eastAsia"/>
                <w:b/>
                <w:sz w:val="21"/>
                <w:szCs w:val="21"/>
              </w:rPr>
              <w:t>和学习活动(Teaching and learning activities)</w:t>
            </w:r>
          </w:p>
        </w:tc>
        <w:tc>
          <w:tcPr>
            <w:tcW w:w="7372" w:type="dxa"/>
            <w:gridSpan w:val="3"/>
            <w:tcBorders>
              <w:top w:val="single" w:sz="4" w:space="0" w:color="auto"/>
              <w:left w:val="single" w:sz="4" w:space="0" w:color="auto"/>
              <w:bottom w:val="single" w:sz="4" w:space="0" w:color="auto"/>
              <w:right w:val="single" w:sz="4" w:space="0" w:color="auto"/>
            </w:tcBorders>
          </w:tcPr>
          <w:p w14:paraId="531E342F" w14:textId="77777777" w:rsidR="00603CE9" w:rsidRPr="00B4297C" w:rsidRDefault="00603CE9" w:rsidP="00603CE9">
            <w:pPr>
              <w:jc w:val="left"/>
              <w:rPr>
                <w:rFonts w:ascii="宋体"/>
                <w:sz w:val="21"/>
                <w:szCs w:val="21"/>
              </w:rPr>
            </w:pPr>
            <w:r w:rsidRPr="00B4297C">
              <w:rPr>
                <w:rFonts w:ascii="宋体" w:hint="eastAsia"/>
                <w:sz w:val="21"/>
                <w:szCs w:val="21"/>
              </w:rPr>
              <w:t>列出教师的教学方式和计划开展的学习活动内容，应与前列课程目标和预期学习成果相对应。</w:t>
            </w:r>
          </w:p>
          <w:p w14:paraId="48C4C65E" w14:textId="77777777" w:rsidR="00F05DD8" w:rsidRPr="00B4297C" w:rsidRDefault="00F05DD8" w:rsidP="00F05DD8">
            <w:pPr>
              <w:widowControl/>
              <w:jc w:val="left"/>
              <w:rPr>
                <w:rFonts w:ascii="宋体" w:hAnsi="宋体" w:cs="宋体"/>
                <w:kern w:val="0"/>
                <w:sz w:val="24"/>
                <w:szCs w:val="24"/>
              </w:rPr>
            </w:pPr>
          </w:p>
          <w:p w14:paraId="3FFACF14" w14:textId="237DC81E" w:rsidR="00682D68" w:rsidRPr="00B4297C" w:rsidRDefault="00FF3840" w:rsidP="00567AAD">
            <w:pPr>
              <w:rPr>
                <w:rFonts w:ascii="宋体"/>
                <w:sz w:val="21"/>
                <w:szCs w:val="21"/>
              </w:rPr>
            </w:pPr>
            <w:r w:rsidRPr="004728F1">
              <w:rPr>
                <w:rFonts w:ascii="宋体" w:hint="eastAsia"/>
                <w:sz w:val="21"/>
                <w:szCs w:val="21"/>
              </w:rPr>
              <w:t>本课程主要介绍资产定价和资产组合选择的相关内容。课程涵盖的主要内容包括：不确定性条件下消费者的决策（第三章），风险厌恶与投资决策（第四、五、六章），资本资产定价模型（第</w:t>
            </w:r>
            <w:r>
              <w:rPr>
                <w:rFonts w:ascii="宋体" w:hint="eastAsia"/>
                <w:sz w:val="21"/>
                <w:szCs w:val="21"/>
              </w:rPr>
              <w:t>八</w:t>
            </w:r>
            <w:r w:rsidRPr="004728F1">
              <w:rPr>
                <w:rFonts w:ascii="宋体" w:hint="eastAsia"/>
                <w:sz w:val="21"/>
                <w:szCs w:val="21"/>
              </w:rPr>
              <w:t>章），Arrow-Debreu定价理论（第</w:t>
            </w:r>
            <w:r>
              <w:rPr>
                <w:rFonts w:ascii="宋体" w:hint="eastAsia"/>
                <w:sz w:val="21"/>
                <w:szCs w:val="21"/>
              </w:rPr>
              <w:t>九</w:t>
            </w:r>
            <w:r w:rsidRPr="004728F1">
              <w:rPr>
                <w:rFonts w:ascii="宋体" w:hint="eastAsia"/>
                <w:sz w:val="21"/>
                <w:szCs w:val="21"/>
              </w:rPr>
              <w:t>、十</w:t>
            </w:r>
            <w:r>
              <w:rPr>
                <w:rFonts w:ascii="宋体" w:hint="eastAsia"/>
                <w:sz w:val="21"/>
                <w:szCs w:val="21"/>
              </w:rPr>
              <w:t>一</w:t>
            </w:r>
            <w:r w:rsidRPr="004728F1">
              <w:rPr>
                <w:rFonts w:ascii="宋体" w:hint="eastAsia"/>
                <w:sz w:val="21"/>
                <w:szCs w:val="21"/>
              </w:rPr>
              <w:t>章）以及套利定价理论（第十</w:t>
            </w:r>
            <w:r>
              <w:rPr>
                <w:rFonts w:ascii="宋体" w:hint="eastAsia"/>
                <w:sz w:val="21"/>
                <w:szCs w:val="21"/>
              </w:rPr>
              <w:t>四</w:t>
            </w:r>
            <w:r w:rsidRPr="004728F1">
              <w:rPr>
                <w:rFonts w:ascii="宋体" w:hint="eastAsia"/>
                <w:sz w:val="21"/>
                <w:szCs w:val="21"/>
              </w:rPr>
              <w:t>章）等等。</w:t>
            </w:r>
          </w:p>
        </w:tc>
      </w:tr>
      <w:tr w:rsidR="00822942" w:rsidRPr="00B4297C" w14:paraId="5C717908" w14:textId="77777777" w:rsidTr="008218CF">
        <w:trPr>
          <w:trHeight w:val="3109"/>
          <w:jc w:val="center"/>
        </w:trPr>
        <w:tc>
          <w:tcPr>
            <w:tcW w:w="1903" w:type="dxa"/>
            <w:tcBorders>
              <w:top w:val="single" w:sz="4" w:space="0" w:color="auto"/>
              <w:left w:val="single" w:sz="4" w:space="0" w:color="auto"/>
              <w:bottom w:val="single" w:sz="4" w:space="0" w:color="auto"/>
              <w:right w:val="single" w:sz="4" w:space="0" w:color="auto"/>
            </w:tcBorders>
            <w:vAlign w:val="center"/>
          </w:tcPr>
          <w:p w14:paraId="1FB75147" w14:textId="77777777" w:rsidR="00DD7159" w:rsidRPr="00B4297C" w:rsidRDefault="00DD7159" w:rsidP="00DD7159">
            <w:pPr>
              <w:spacing w:line="360" w:lineRule="auto"/>
              <w:jc w:val="center"/>
              <w:rPr>
                <w:rFonts w:ascii="宋体" w:hAnsi="宋体" w:cs="宋体"/>
                <w:b/>
                <w:sz w:val="21"/>
                <w:szCs w:val="21"/>
              </w:rPr>
            </w:pPr>
            <w:r w:rsidRPr="00B4297C">
              <w:rPr>
                <w:rFonts w:ascii="宋体" w:hAnsi="宋体" w:cs="宋体" w:hint="eastAsia"/>
                <w:b/>
                <w:sz w:val="21"/>
                <w:szCs w:val="21"/>
              </w:rPr>
              <w:lastRenderedPageBreak/>
              <w:t>考核方式</w:t>
            </w:r>
          </w:p>
          <w:p w14:paraId="56B5E131" w14:textId="77777777" w:rsidR="00822942" w:rsidRPr="00B4297C" w:rsidRDefault="00DD7159" w:rsidP="00DD7159">
            <w:pPr>
              <w:jc w:val="center"/>
              <w:rPr>
                <w:rFonts w:ascii="宋体" w:hAnsi="宋体" w:cs="宋体"/>
                <w:b/>
                <w:sz w:val="21"/>
                <w:szCs w:val="21"/>
              </w:rPr>
            </w:pPr>
            <w:r w:rsidRPr="00B4297C">
              <w:rPr>
                <w:rFonts w:ascii="宋体" w:hint="eastAsia"/>
                <w:b/>
                <w:sz w:val="21"/>
                <w:szCs w:val="21"/>
              </w:rPr>
              <w:t>Assessment Criteria</w:t>
            </w:r>
          </w:p>
        </w:tc>
        <w:tc>
          <w:tcPr>
            <w:tcW w:w="7372" w:type="dxa"/>
            <w:gridSpan w:val="3"/>
            <w:tcBorders>
              <w:top w:val="single" w:sz="4" w:space="0" w:color="auto"/>
              <w:left w:val="single" w:sz="4" w:space="0" w:color="auto"/>
              <w:bottom w:val="single" w:sz="4" w:space="0" w:color="auto"/>
              <w:right w:val="single" w:sz="4" w:space="0" w:color="auto"/>
            </w:tcBorders>
          </w:tcPr>
          <w:p w14:paraId="1A8CEAD2" w14:textId="77777777" w:rsidR="00DD7159" w:rsidRPr="00B4297C" w:rsidRDefault="00DD7159" w:rsidP="00F23565">
            <w:pPr>
              <w:rPr>
                <w:sz w:val="21"/>
                <w:szCs w:val="21"/>
              </w:rPr>
            </w:pPr>
            <w:r w:rsidRPr="00B4297C">
              <w:rPr>
                <w:rFonts w:hint="eastAsia"/>
                <w:sz w:val="21"/>
                <w:szCs w:val="21"/>
              </w:rPr>
              <w:t>明确列出每一种考核方式的权重及评价标准，并说明对学术诚信的具体要求和核查措施。</w:t>
            </w:r>
          </w:p>
          <w:p w14:paraId="02FFE738" w14:textId="706CF898" w:rsidR="001121F2" w:rsidRDefault="001121F2" w:rsidP="00BF0A86">
            <w:pPr>
              <w:jc w:val="left"/>
              <w:rPr>
                <w:rFonts w:ascii="宋体"/>
                <w:sz w:val="21"/>
                <w:szCs w:val="21"/>
              </w:rPr>
            </w:pPr>
          </w:p>
          <w:p w14:paraId="1F89E51E" w14:textId="4AA083B9" w:rsidR="00385737" w:rsidRPr="00B4297C" w:rsidRDefault="00385737" w:rsidP="00BF0A86">
            <w:pPr>
              <w:jc w:val="left"/>
              <w:rPr>
                <w:rFonts w:ascii="宋体"/>
                <w:sz w:val="21"/>
                <w:szCs w:val="21"/>
              </w:rPr>
            </w:pPr>
            <w:r>
              <w:rPr>
                <w:rFonts w:ascii="宋体" w:hint="eastAsia"/>
                <w:sz w:val="21"/>
                <w:szCs w:val="21"/>
              </w:rPr>
              <w:t>本门课程有四次作业。作业必须用英文写作。期中期末考试采用闭卷笔试。</w:t>
            </w:r>
          </w:p>
          <w:p w14:paraId="2E560A77" w14:textId="77777777" w:rsidR="006C26E0" w:rsidRPr="00B4297C" w:rsidRDefault="006C26E0" w:rsidP="00F23565">
            <w:pPr>
              <w:jc w:val="left"/>
              <w:rPr>
                <w:rFonts w:ascii="宋体"/>
                <w:sz w:val="21"/>
                <w:szCs w:val="21"/>
              </w:rPr>
            </w:pPr>
          </w:p>
          <w:p w14:paraId="77BE5937" w14:textId="2EE2281A" w:rsidR="00F23565" w:rsidRPr="00B4297C" w:rsidRDefault="00385737" w:rsidP="007544DA">
            <w:pPr>
              <w:spacing w:line="360" w:lineRule="auto"/>
              <w:rPr>
                <w:rFonts w:ascii="宋体"/>
                <w:sz w:val="21"/>
                <w:szCs w:val="21"/>
              </w:rPr>
            </w:pPr>
            <w:r>
              <w:rPr>
                <w:rFonts w:hint="eastAsia"/>
                <w:sz w:val="21"/>
                <w:szCs w:val="21"/>
              </w:rPr>
              <w:t>成绩占比如下：期中考试</w:t>
            </w:r>
            <w:r>
              <w:rPr>
                <w:rFonts w:hint="eastAsia"/>
                <w:sz w:val="21"/>
                <w:szCs w:val="21"/>
              </w:rPr>
              <w:t>35%</w:t>
            </w:r>
            <w:r>
              <w:rPr>
                <w:rFonts w:hint="eastAsia"/>
                <w:sz w:val="21"/>
                <w:szCs w:val="21"/>
              </w:rPr>
              <w:t>，期末考试</w:t>
            </w:r>
            <w:r>
              <w:rPr>
                <w:rFonts w:hint="eastAsia"/>
                <w:sz w:val="21"/>
                <w:szCs w:val="21"/>
              </w:rPr>
              <w:t>45%</w:t>
            </w:r>
            <w:r>
              <w:rPr>
                <w:rFonts w:hint="eastAsia"/>
                <w:sz w:val="21"/>
                <w:szCs w:val="21"/>
              </w:rPr>
              <w:t>；四次作业</w:t>
            </w:r>
            <w:r>
              <w:rPr>
                <w:rFonts w:hint="eastAsia"/>
                <w:sz w:val="21"/>
                <w:szCs w:val="21"/>
              </w:rPr>
              <w:t>16%</w:t>
            </w:r>
            <w:r>
              <w:rPr>
                <w:rFonts w:hint="eastAsia"/>
                <w:sz w:val="21"/>
                <w:szCs w:val="21"/>
              </w:rPr>
              <w:t>（每次</w:t>
            </w:r>
            <w:proofErr w:type="gramStart"/>
            <w:r>
              <w:rPr>
                <w:rFonts w:hint="eastAsia"/>
                <w:sz w:val="21"/>
                <w:szCs w:val="21"/>
              </w:rPr>
              <w:t>作业占</w:t>
            </w:r>
            <w:proofErr w:type="gramEnd"/>
            <w:r>
              <w:rPr>
                <w:rFonts w:hint="eastAsia"/>
                <w:sz w:val="21"/>
                <w:szCs w:val="21"/>
              </w:rPr>
              <w:t>4%</w:t>
            </w:r>
            <w:r>
              <w:rPr>
                <w:rFonts w:hint="eastAsia"/>
                <w:sz w:val="21"/>
                <w:szCs w:val="21"/>
              </w:rPr>
              <w:t>）；</w:t>
            </w:r>
            <w:r w:rsidR="00FF3840">
              <w:rPr>
                <w:rFonts w:hint="eastAsia"/>
                <w:sz w:val="21"/>
                <w:szCs w:val="21"/>
              </w:rPr>
              <w:t>课堂</w:t>
            </w:r>
            <w:proofErr w:type="gramStart"/>
            <w:r w:rsidR="00FF3840">
              <w:rPr>
                <w:rFonts w:hint="eastAsia"/>
                <w:sz w:val="21"/>
                <w:szCs w:val="21"/>
              </w:rPr>
              <w:t>表现</w:t>
            </w:r>
            <w:r>
              <w:rPr>
                <w:rFonts w:hint="eastAsia"/>
                <w:sz w:val="21"/>
                <w:szCs w:val="21"/>
              </w:rPr>
              <w:t>占</w:t>
            </w:r>
            <w:proofErr w:type="gramEnd"/>
            <w:r>
              <w:rPr>
                <w:rFonts w:hint="eastAsia"/>
                <w:sz w:val="21"/>
                <w:szCs w:val="21"/>
              </w:rPr>
              <w:t>4%</w:t>
            </w:r>
            <w:r>
              <w:rPr>
                <w:rFonts w:hint="eastAsia"/>
                <w:sz w:val="21"/>
                <w:szCs w:val="21"/>
              </w:rPr>
              <w:t>（参与情况占</w:t>
            </w:r>
            <w:r>
              <w:rPr>
                <w:rFonts w:hint="eastAsia"/>
                <w:sz w:val="21"/>
                <w:szCs w:val="21"/>
              </w:rPr>
              <w:t>2%</w:t>
            </w:r>
            <w:r>
              <w:rPr>
                <w:rFonts w:hint="eastAsia"/>
                <w:sz w:val="21"/>
                <w:szCs w:val="21"/>
              </w:rPr>
              <w:t>，表现情况占</w:t>
            </w:r>
            <w:r>
              <w:rPr>
                <w:rFonts w:hint="eastAsia"/>
                <w:sz w:val="21"/>
                <w:szCs w:val="21"/>
              </w:rPr>
              <w:t>2%</w:t>
            </w:r>
            <w:r>
              <w:rPr>
                <w:rFonts w:hint="eastAsia"/>
                <w:sz w:val="21"/>
                <w:szCs w:val="21"/>
              </w:rPr>
              <w:t>）</w:t>
            </w:r>
          </w:p>
        </w:tc>
      </w:tr>
      <w:tr w:rsidR="00822942" w:rsidRPr="00B4297C" w14:paraId="21790F64" w14:textId="77777777" w:rsidTr="00DD7159">
        <w:trPr>
          <w:trHeight w:val="10764"/>
          <w:jc w:val="center"/>
        </w:trPr>
        <w:tc>
          <w:tcPr>
            <w:tcW w:w="1903" w:type="dxa"/>
            <w:tcBorders>
              <w:top w:val="single" w:sz="4" w:space="0" w:color="auto"/>
              <w:left w:val="single" w:sz="4" w:space="0" w:color="auto"/>
              <w:bottom w:val="single" w:sz="4" w:space="0" w:color="auto"/>
              <w:right w:val="single" w:sz="4" w:space="0" w:color="auto"/>
            </w:tcBorders>
            <w:vAlign w:val="center"/>
          </w:tcPr>
          <w:p w14:paraId="083D1109" w14:textId="77777777" w:rsidR="00682D68" w:rsidRPr="00B4297C" w:rsidRDefault="00DD7159" w:rsidP="00682D68">
            <w:pPr>
              <w:spacing w:line="360" w:lineRule="auto"/>
              <w:jc w:val="center"/>
              <w:rPr>
                <w:rFonts w:ascii="宋体"/>
                <w:sz w:val="21"/>
                <w:szCs w:val="21"/>
              </w:rPr>
            </w:pPr>
            <w:r w:rsidRPr="00B4297C">
              <w:rPr>
                <w:rFonts w:ascii="宋体" w:hint="eastAsia"/>
                <w:b/>
                <w:sz w:val="21"/>
                <w:szCs w:val="21"/>
              </w:rPr>
              <w:t>学习资源(Learning Resources)</w:t>
            </w:r>
          </w:p>
        </w:tc>
        <w:tc>
          <w:tcPr>
            <w:tcW w:w="7372" w:type="dxa"/>
            <w:gridSpan w:val="3"/>
            <w:tcBorders>
              <w:top w:val="single" w:sz="4" w:space="0" w:color="auto"/>
              <w:left w:val="single" w:sz="4" w:space="0" w:color="auto"/>
              <w:bottom w:val="single" w:sz="4" w:space="0" w:color="auto"/>
              <w:right w:val="single" w:sz="4" w:space="0" w:color="auto"/>
            </w:tcBorders>
          </w:tcPr>
          <w:p w14:paraId="29C333AE" w14:textId="77777777" w:rsidR="00DD7159" w:rsidRPr="00B4297C" w:rsidRDefault="00DD7159" w:rsidP="00DD7159">
            <w:pPr>
              <w:jc w:val="left"/>
              <w:rPr>
                <w:rFonts w:ascii="宋体"/>
                <w:sz w:val="21"/>
                <w:szCs w:val="21"/>
              </w:rPr>
            </w:pPr>
            <w:r w:rsidRPr="00B4297C">
              <w:rPr>
                <w:rFonts w:ascii="宋体" w:hint="eastAsia"/>
                <w:sz w:val="21"/>
                <w:szCs w:val="21"/>
              </w:rPr>
              <w:t>包括教材、参考书、参考文献，以及其他获取课程学习资源的途径等。</w:t>
            </w:r>
          </w:p>
          <w:p w14:paraId="40A25089" w14:textId="77777777" w:rsidR="007E7DD5" w:rsidRPr="00B4297C" w:rsidRDefault="007E7DD5" w:rsidP="007E7DD5">
            <w:pPr>
              <w:widowControl/>
              <w:jc w:val="left"/>
              <w:rPr>
                <w:rFonts w:ascii="宋体" w:hAnsi="宋体" w:cs="宋体"/>
                <w:kern w:val="0"/>
                <w:sz w:val="24"/>
                <w:szCs w:val="24"/>
              </w:rPr>
            </w:pPr>
          </w:p>
          <w:p w14:paraId="194ABBF8" w14:textId="77777777" w:rsidR="00385737" w:rsidRPr="00E16649" w:rsidRDefault="00385737" w:rsidP="008218CF">
            <w:pPr>
              <w:jc w:val="left"/>
              <w:rPr>
                <w:sz w:val="21"/>
                <w:szCs w:val="21"/>
              </w:rPr>
            </w:pPr>
            <w:r w:rsidRPr="00E20665">
              <w:rPr>
                <w:color w:val="000000"/>
                <w:sz w:val="21"/>
                <w:szCs w:val="21"/>
              </w:rPr>
              <w:t xml:space="preserve">Jean-Pierre </w:t>
            </w:r>
            <w:proofErr w:type="spellStart"/>
            <w:r w:rsidRPr="00E20665">
              <w:rPr>
                <w:color w:val="000000"/>
                <w:sz w:val="21"/>
                <w:szCs w:val="21"/>
              </w:rPr>
              <w:t>Danthine</w:t>
            </w:r>
            <w:proofErr w:type="spellEnd"/>
            <w:r w:rsidRPr="00E20665">
              <w:rPr>
                <w:color w:val="000000"/>
                <w:sz w:val="21"/>
                <w:szCs w:val="21"/>
              </w:rPr>
              <w:t xml:space="preserve"> and John B. Donaldson, 2005, Intermediate Financial Theory (2nd </w:t>
            </w:r>
            <w:proofErr w:type="spellStart"/>
            <w:r w:rsidRPr="00E20665">
              <w:rPr>
                <w:color w:val="000000"/>
                <w:sz w:val="21"/>
                <w:szCs w:val="21"/>
              </w:rPr>
              <w:t>ed</w:t>
            </w:r>
            <w:proofErr w:type="spellEnd"/>
            <w:r w:rsidRPr="00E20665">
              <w:rPr>
                <w:color w:val="000000"/>
                <w:sz w:val="21"/>
                <w:szCs w:val="21"/>
              </w:rPr>
              <w:t>), Elsevier Academic Press.</w:t>
            </w:r>
          </w:p>
          <w:p w14:paraId="6319CF57" w14:textId="77777777" w:rsidR="00385737" w:rsidRPr="00E16649" w:rsidRDefault="00385737" w:rsidP="008218CF">
            <w:pPr>
              <w:jc w:val="left"/>
              <w:rPr>
                <w:b/>
                <w:sz w:val="21"/>
                <w:szCs w:val="21"/>
              </w:rPr>
            </w:pPr>
            <w:r w:rsidRPr="00E16649">
              <w:rPr>
                <w:rFonts w:hint="eastAsia"/>
                <w:b/>
                <w:sz w:val="21"/>
                <w:szCs w:val="21"/>
              </w:rPr>
              <w:t>主要参考书：</w:t>
            </w:r>
          </w:p>
          <w:p w14:paraId="703429EC" w14:textId="77777777" w:rsidR="00385737" w:rsidRPr="00552EA3" w:rsidRDefault="00385737" w:rsidP="008218CF">
            <w:pPr>
              <w:jc w:val="left"/>
              <w:rPr>
                <w:bCs/>
                <w:sz w:val="21"/>
                <w:szCs w:val="21"/>
              </w:rPr>
            </w:pPr>
            <w:r w:rsidRPr="00552EA3">
              <w:rPr>
                <w:bCs/>
                <w:sz w:val="21"/>
                <w:szCs w:val="21"/>
              </w:rPr>
              <w:t xml:space="preserve">C.F. Huang and R. </w:t>
            </w:r>
            <w:proofErr w:type="spellStart"/>
            <w:r w:rsidRPr="00552EA3">
              <w:rPr>
                <w:bCs/>
                <w:sz w:val="21"/>
                <w:szCs w:val="21"/>
              </w:rPr>
              <w:t>Litzenberger</w:t>
            </w:r>
            <w:proofErr w:type="spellEnd"/>
            <w:r w:rsidRPr="00552EA3">
              <w:rPr>
                <w:bCs/>
                <w:sz w:val="21"/>
                <w:szCs w:val="21"/>
              </w:rPr>
              <w:t>, 1988, Foundations for Financial Economics, Prentice Hall.</w:t>
            </w:r>
          </w:p>
          <w:p w14:paraId="1C394377" w14:textId="77777777" w:rsidR="00385737" w:rsidRPr="00552EA3" w:rsidRDefault="00385737" w:rsidP="008218CF">
            <w:pPr>
              <w:jc w:val="left"/>
              <w:rPr>
                <w:bCs/>
                <w:sz w:val="21"/>
                <w:szCs w:val="21"/>
              </w:rPr>
            </w:pPr>
            <w:r w:rsidRPr="00552EA3">
              <w:rPr>
                <w:bCs/>
                <w:sz w:val="21"/>
                <w:szCs w:val="21"/>
              </w:rPr>
              <w:t>LeRoy, Stephen F. and Jan Werner, 2001</w:t>
            </w:r>
            <w:r w:rsidRPr="00552EA3">
              <w:rPr>
                <w:bCs/>
                <w:sz w:val="21"/>
                <w:szCs w:val="21"/>
              </w:rPr>
              <w:t>，</w:t>
            </w:r>
            <w:r w:rsidRPr="00552EA3">
              <w:rPr>
                <w:bCs/>
                <w:i/>
                <w:sz w:val="21"/>
                <w:szCs w:val="21"/>
              </w:rPr>
              <w:t>Principles of Financial Economics</w:t>
            </w:r>
            <w:r w:rsidRPr="00552EA3">
              <w:rPr>
                <w:bCs/>
                <w:sz w:val="21"/>
                <w:szCs w:val="21"/>
              </w:rPr>
              <w:t xml:space="preserve">, Cambridge University Press, Cambridge, UK. </w:t>
            </w:r>
          </w:p>
          <w:p w14:paraId="5BDDE21A" w14:textId="77777777" w:rsidR="00385737" w:rsidRPr="00552EA3" w:rsidRDefault="00385737" w:rsidP="008218CF">
            <w:pPr>
              <w:jc w:val="left"/>
              <w:rPr>
                <w:bCs/>
                <w:sz w:val="21"/>
                <w:szCs w:val="21"/>
              </w:rPr>
            </w:pPr>
            <w:r w:rsidRPr="00552EA3">
              <w:rPr>
                <w:bCs/>
                <w:sz w:val="21"/>
                <w:szCs w:val="21"/>
              </w:rPr>
              <w:t xml:space="preserve">J. Campbell, A. Lo, A. </w:t>
            </w:r>
            <w:proofErr w:type="spellStart"/>
            <w:r w:rsidRPr="00552EA3">
              <w:rPr>
                <w:bCs/>
                <w:sz w:val="21"/>
                <w:szCs w:val="21"/>
              </w:rPr>
              <w:t>MacKinlay</w:t>
            </w:r>
            <w:proofErr w:type="spellEnd"/>
            <w:r w:rsidRPr="00552EA3">
              <w:rPr>
                <w:bCs/>
                <w:sz w:val="21"/>
                <w:szCs w:val="21"/>
              </w:rPr>
              <w:t>, 1996, The Econometrics of Financial Markets, Princeton University Press.</w:t>
            </w:r>
          </w:p>
          <w:p w14:paraId="6A37F049" w14:textId="77777777" w:rsidR="00385737" w:rsidRPr="00552EA3" w:rsidRDefault="00385737" w:rsidP="008218CF">
            <w:pPr>
              <w:jc w:val="left"/>
              <w:rPr>
                <w:bCs/>
                <w:sz w:val="21"/>
                <w:szCs w:val="21"/>
              </w:rPr>
            </w:pPr>
            <w:r w:rsidRPr="00552EA3">
              <w:rPr>
                <w:bCs/>
                <w:sz w:val="21"/>
                <w:szCs w:val="21"/>
              </w:rPr>
              <w:t>D. Du</w:t>
            </w:r>
            <w:r w:rsidRPr="00552EA3">
              <w:rPr>
                <w:bCs/>
                <w:sz w:val="21"/>
                <w:szCs w:val="21"/>
              </w:rPr>
              <w:br w:type="column"/>
            </w:r>
            <w:proofErr w:type="spellStart"/>
            <w:r w:rsidRPr="00552EA3">
              <w:rPr>
                <w:bCs/>
                <w:sz w:val="21"/>
                <w:szCs w:val="21"/>
              </w:rPr>
              <w:t>ffie</w:t>
            </w:r>
            <w:proofErr w:type="spellEnd"/>
            <w:r w:rsidRPr="00552EA3">
              <w:rPr>
                <w:bCs/>
                <w:sz w:val="21"/>
                <w:szCs w:val="21"/>
              </w:rPr>
              <w:t>, 2001, Dynamic Asset Pricing Theory 3rd edition, Princeton University Press.</w:t>
            </w:r>
          </w:p>
          <w:p w14:paraId="3BF78368" w14:textId="068BD23A" w:rsidR="00822942" w:rsidRPr="008218CF" w:rsidRDefault="00385737" w:rsidP="008218CF">
            <w:pPr>
              <w:jc w:val="left"/>
              <w:rPr>
                <w:rFonts w:hint="eastAsia"/>
                <w:sz w:val="21"/>
                <w:szCs w:val="21"/>
              </w:rPr>
            </w:pPr>
            <w:r w:rsidRPr="00552EA3">
              <w:rPr>
                <w:bCs/>
                <w:sz w:val="21"/>
                <w:szCs w:val="21"/>
              </w:rPr>
              <w:t>J. Cochrane, 2001, Asset Pricing, Princeton University Press.</w:t>
            </w:r>
          </w:p>
        </w:tc>
      </w:tr>
      <w:tr w:rsidR="00822942" w:rsidRPr="00B4297C" w14:paraId="75A43C6D" w14:textId="77777777" w:rsidTr="00DD7159">
        <w:trPr>
          <w:trHeight w:val="2117"/>
          <w:jc w:val="center"/>
        </w:trPr>
        <w:tc>
          <w:tcPr>
            <w:tcW w:w="1903" w:type="dxa"/>
            <w:tcBorders>
              <w:top w:val="single" w:sz="4" w:space="0" w:color="auto"/>
              <w:left w:val="single" w:sz="4" w:space="0" w:color="auto"/>
              <w:bottom w:val="single" w:sz="4" w:space="0" w:color="auto"/>
              <w:right w:val="single" w:sz="4" w:space="0" w:color="auto"/>
            </w:tcBorders>
            <w:vAlign w:val="center"/>
          </w:tcPr>
          <w:p w14:paraId="3C50244E" w14:textId="77777777" w:rsidR="00822942" w:rsidRPr="00B4297C" w:rsidRDefault="00822942" w:rsidP="003D1869">
            <w:pPr>
              <w:spacing w:line="360" w:lineRule="auto"/>
              <w:jc w:val="center"/>
              <w:rPr>
                <w:rFonts w:ascii="宋体" w:hAnsi="宋体" w:cs="宋体"/>
                <w:sz w:val="21"/>
                <w:szCs w:val="21"/>
              </w:rPr>
            </w:pPr>
            <w:r w:rsidRPr="00B4297C">
              <w:rPr>
                <w:rFonts w:ascii="宋体" w:hAnsi="宋体" w:cs="宋体" w:hint="eastAsia"/>
                <w:sz w:val="21"/>
                <w:szCs w:val="21"/>
              </w:rPr>
              <w:lastRenderedPageBreak/>
              <w:t>备注</w:t>
            </w:r>
          </w:p>
        </w:tc>
        <w:tc>
          <w:tcPr>
            <w:tcW w:w="7372" w:type="dxa"/>
            <w:gridSpan w:val="3"/>
            <w:tcBorders>
              <w:top w:val="single" w:sz="4" w:space="0" w:color="auto"/>
              <w:left w:val="single" w:sz="4" w:space="0" w:color="auto"/>
              <w:bottom w:val="single" w:sz="4" w:space="0" w:color="auto"/>
              <w:right w:val="single" w:sz="4" w:space="0" w:color="auto"/>
            </w:tcBorders>
          </w:tcPr>
          <w:p w14:paraId="698D87EB" w14:textId="77777777" w:rsidR="00822942" w:rsidRPr="00B4297C" w:rsidRDefault="00BF0A86" w:rsidP="00E11D39">
            <w:pPr>
              <w:rPr>
                <w:rFonts w:ascii="宋体"/>
                <w:bCs/>
                <w:sz w:val="21"/>
                <w:szCs w:val="21"/>
              </w:rPr>
            </w:pPr>
            <w:r w:rsidRPr="00B4297C">
              <w:rPr>
                <w:rFonts w:ascii="宋体" w:hint="eastAsia"/>
                <w:bCs/>
                <w:sz w:val="21"/>
                <w:szCs w:val="21"/>
              </w:rPr>
              <w:t>凡表格以上部分无法涵盖、教师认为需要说明的问题，请在此列出。</w:t>
            </w:r>
          </w:p>
        </w:tc>
      </w:tr>
    </w:tbl>
    <w:p w14:paraId="38AF1DAE" w14:textId="77777777" w:rsidR="00905BE6" w:rsidRPr="00B4297C" w:rsidRDefault="00905BE6">
      <w:pPr>
        <w:rPr>
          <w:sz w:val="24"/>
          <w:szCs w:val="24"/>
        </w:rPr>
      </w:pPr>
    </w:p>
    <w:p w14:paraId="31126E42" w14:textId="77777777" w:rsidR="007230F8" w:rsidRPr="00B4297C" w:rsidRDefault="009832B7">
      <w:pPr>
        <w:rPr>
          <w:sz w:val="24"/>
          <w:szCs w:val="24"/>
        </w:rPr>
      </w:pPr>
      <w:r w:rsidRPr="00B4297C">
        <w:rPr>
          <w:rFonts w:hint="eastAsia"/>
          <w:sz w:val="24"/>
          <w:szCs w:val="24"/>
        </w:rPr>
        <w:t>*</w:t>
      </w:r>
      <w:r w:rsidRPr="00B4297C">
        <w:rPr>
          <w:rFonts w:hint="eastAsia"/>
          <w:sz w:val="24"/>
          <w:szCs w:val="24"/>
        </w:rPr>
        <w:t>新开设课程可不填写课程编码，同意开设后由教学秘书编码并填入本表。</w:t>
      </w:r>
    </w:p>
    <w:p w14:paraId="2B1CAFD9" w14:textId="77777777" w:rsidR="00905BE6" w:rsidRPr="00BF0A86" w:rsidRDefault="00905BE6">
      <w:pPr>
        <w:rPr>
          <w:b/>
          <w:sz w:val="24"/>
          <w:szCs w:val="24"/>
        </w:rPr>
      </w:pPr>
      <w:r w:rsidRPr="00B4297C">
        <w:rPr>
          <w:rFonts w:asciiTheme="minorEastAsia" w:hAnsiTheme="minorEastAsia" w:hint="eastAsia"/>
          <w:b/>
          <w:sz w:val="21"/>
          <w:szCs w:val="21"/>
        </w:rPr>
        <w:t>注：凡授课对象含海外学生的课程必须</w:t>
      </w:r>
      <w:r w:rsidR="001121F2" w:rsidRPr="00B4297C">
        <w:rPr>
          <w:rFonts w:asciiTheme="minorEastAsia" w:hAnsiTheme="minorEastAsia" w:hint="eastAsia"/>
          <w:b/>
          <w:sz w:val="21"/>
          <w:szCs w:val="21"/>
        </w:rPr>
        <w:t>同时</w:t>
      </w:r>
      <w:r w:rsidRPr="00B4297C">
        <w:rPr>
          <w:rFonts w:asciiTheme="minorEastAsia" w:hAnsiTheme="minorEastAsia" w:hint="eastAsia"/>
          <w:b/>
          <w:sz w:val="21"/>
          <w:szCs w:val="21"/>
        </w:rPr>
        <w:t>提供</w:t>
      </w:r>
      <w:r w:rsidR="00BF0A86" w:rsidRPr="00B4297C">
        <w:rPr>
          <w:rFonts w:asciiTheme="minorEastAsia" w:hAnsiTheme="minorEastAsia" w:hint="eastAsia"/>
          <w:b/>
          <w:sz w:val="21"/>
          <w:szCs w:val="21"/>
        </w:rPr>
        <w:t>本表中所有</w:t>
      </w:r>
      <w:r w:rsidR="001121F2" w:rsidRPr="00B4297C">
        <w:rPr>
          <w:rFonts w:asciiTheme="minorEastAsia" w:hAnsiTheme="minorEastAsia" w:hint="eastAsia"/>
          <w:b/>
          <w:sz w:val="21"/>
          <w:szCs w:val="21"/>
        </w:rPr>
        <w:t>内容的</w:t>
      </w:r>
      <w:r w:rsidRPr="00B4297C">
        <w:rPr>
          <w:rFonts w:asciiTheme="minorEastAsia" w:hAnsiTheme="minorEastAsia" w:hint="eastAsia"/>
          <w:b/>
          <w:sz w:val="21"/>
          <w:szCs w:val="21"/>
        </w:rPr>
        <w:t>英文</w:t>
      </w:r>
      <w:r w:rsidR="001121F2" w:rsidRPr="00B4297C">
        <w:rPr>
          <w:rFonts w:asciiTheme="minorEastAsia" w:hAnsiTheme="minorEastAsia" w:hint="eastAsia"/>
          <w:b/>
          <w:sz w:val="21"/>
          <w:szCs w:val="21"/>
        </w:rPr>
        <w:t>版本</w:t>
      </w:r>
      <w:r w:rsidRPr="00B4297C">
        <w:rPr>
          <w:rFonts w:asciiTheme="minorEastAsia" w:hAnsiTheme="minorEastAsia" w:hint="eastAsia"/>
          <w:b/>
          <w:sz w:val="21"/>
          <w:szCs w:val="21"/>
        </w:rPr>
        <w:t>。</w:t>
      </w:r>
    </w:p>
    <w:sectPr w:rsidR="00905BE6" w:rsidRPr="00BF0A86" w:rsidSect="008218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F0196" w14:textId="77777777" w:rsidR="0073551B" w:rsidRDefault="0073551B" w:rsidP="002123C6">
      <w:r>
        <w:separator/>
      </w:r>
    </w:p>
  </w:endnote>
  <w:endnote w:type="continuationSeparator" w:id="0">
    <w:p w14:paraId="6A85C089" w14:textId="77777777" w:rsidR="0073551B" w:rsidRDefault="0073551B" w:rsidP="0021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760672"/>
      <w:docPartObj>
        <w:docPartGallery w:val="Page Numbers (Bottom of Page)"/>
        <w:docPartUnique/>
      </w:docPartObj>
    </w:sdtPr>
    <w:sdtEndPr/>
    <w:sdtContent>
      <w:p w14:paraId="51083AB8" w14:textId="105A5946" w:rsidR="008736F8" w:rsidRDefault="00080289">
        <w:pPr>
          <w:pStyle w:val="a4"/>
          <w:jc w:val="center"/>
        </w:pPr>
        <w:r>
          <w:fldChar w:fldCharType="begin"/>
        </w:r>
        <w:r w:rsidR="008736F8">
          <w:instrText>PAGE   \* MERGEFORMAT</w:instrText>
        </w:r>
        <w:r>
          <w:fldChar w:fldCharType="separate"/>
        </w:r>
        <w:r w:rsidR="001E322B" w:rsidRPr="001E322B">
          <w:rPr>
            <w:noProof/>
            <w:lang w:val="zh-CN"/>
          </w:rPr>
          <w:t>2</w:t>
        </w:r>
        <w:r>
          <w:fldChar w:fldCharType="end"/>
        </w:r>
      </w:p>
    </w:sdtContent>
  </w:sdt>
  <w:p w14:paraId="43C182E1" w14:textId="77777777" w:rsidR="008736F8" w:rsidRDefault="00873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E8EF" w14:textId="77777777" w:rsidR="0073551B" w:rsidRDefault="0073551B" w:rsidP="002123C6">
      <w:r>
        <w:separator/>
      </w:r>
    </w:p>
  </w:footnote>
  <w:footnote w:type="continuationSeparator" w:id="0">
    <w:p w14:paraId="33938E85" w14:textId="77777777" w:rsidR="0073551B" w:rsidRDefault="0073551B" w:rsidP="0021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C6"/>
    <w:rsid w:val="0001178F"/>
    <w:rsid w:val="00011B76"/>
    <w:rsid w:val="000252E4"/>
    <w:rsid w:val="00062633"/>
    <w:rsid w:val="00080289"/>
    <w:rsid w:val="00110B11"/>
    <w:rsid w:val="001121F2"/>
    <w:rsid w:val="00113EF9"/>
    <w:rsid w:val="00183652"/>
    <w:rsid w:val="001A228D"/>
    <w:rsid w:val="001E322B"/>
    <w:rsid w:val="001E3D4D"/>
    <w:rsid w:val="002123C6"/>
    <w:rsid w:val="00267250"/>
    <w:rsid w:val="00276B5E"/>
    <w:rsid w:val="00293335"/>
    <w:rsid w:val="002F7FD5"/>
    <w:rsid w:val="00310879"/>
    <w:rsid w:val="00316863"/>
    <w:rsid w:val="00325781"/>
    <w:rsid w:val="003679BE"/>
    <w:rsid w:val="00380468"/>
    <w:rsid w:val="00385737"/>
    <w:rsid w:val="00397AA1"/>
    <w:rsid w:val="003A3341"/>
    <w:rsid w:val="003D1869"/>
    <w:rsid w:val="004333BE"/>
    <w:rsid w:val="00470739"/>
    <w:rsid w:val="00472B2D"/>
    <w:rsid w:val="00514C47"/>
    <w:rsid w:val="00522A02"/>
    <w:rsid w:val="00540781"/>
    <w:rsid w:val="005672B0"/>
    <w:rsid w:val="00567AAD"/>
    <w:rsid w:val="005866A7"/>
    <w:rsid w:val="005A191A"/>
    <w:rsid w:val="005A7232"/>
    <w:rsid w:val="005D57CC"/>
    <w:rsid w:val="005D63D6"/>
    <w:rsid w:val="005F24C9"/>
    <w:rsid w:val="00603CE9"/>
    <w:rsid w:val="0063752E"/>
    <w:rsid w:val="00664E9B"/>
    <w:rsid w:val="00682D68"/>
    <w:rsid w:val="006C26E0"/>
    <w:rsid w:val="00706690"/>
    <w:rsid w:val="00711CF9"/>
    <w:rsid w:val="007230F8"/>
    <w:rsid w:val="007238A7"/>
    <w:rsid w:val="0073551B"/>
    <w:rsid w:val="007544DA"/>
    <w:rsid w:val="007723C5"/>
    <w:rsid w:val="00772511"/>
    <w:rsid w:val="007C13C5"/>
    <w:rsid w:val="007C725D"/>
    <w:rsid w:val="007E7DD5"/>
    <w:rsid w:val="007F4DA6"/>
    <w:rsid w:val="00805BA7"/>
    <w:rsid w:val="008218CF"/>
    <w:rsid w:val="00822942"/>
    <w:rsid w:val="008736F8"/>
    <w:rsid w:val="00887779"/>
    <w:rsid w:val="0089236F"/>
    <w:rsid w:val="008A51DA"/>
    <w:rsid w:val="008B65D1"/>
    <w:rsid w:val="00905BE6"/>
    <w:rsid w:val="0091219B"/>
    <w:rsid w:val="009424AF"/>
    <w:rsid w:val="009544B4"/>
    <w:rsid w:val="00966FC2"/>
    <w:rsid w:val="009832B7"/>
    <w:rsid w:val="00984C05"/>
    <w:rsid w:val="009A1F7C"/>
    <w:rsid w:val="009A7812"/>
    <w:rsid w:val="00A81429"/>
    <w:rsid w:val="00A91599"/>
    <w:rsid w:val="00AE75B5"/>
    <w:rsid w:val="00B10F15"/>
    <w:rsid w:val="00B4297C"/>
    <w:rsid w:val="00B66E26"/>
    <w:rsid w:val="00B8101A"/>
    <w:rsid w:val="00BD4E7D"/>
    <w:rsid w:val="00BF0A86"/>
    <w:rsid w:val="00BF63D1"/>
    <w:rsid w:val="00C365A7"/>
    <w:rsid w:val="00C3786E"/>
    <w:rsid w:val="00C5773C"/>
    <w:rsid w:val="00C83A74"/>
    <w:rsid w:val="00C90389"/>
    <w:rsid w:val="00C97AF8"/>
    <w:rsid w:val="00CA241A"/>
    <w:rsid w:val="00CC47B1"/>
    <w:rsid w:val="00CC5C55"/>
    <w:rsid w:val="00CD374C"/>
    <w:rsid w:val="00D17A72"/>
    <w:rsid w:val="00D87FA5"/>
    <w:rsid w:val="00DA30C6"/>
    <w:rsid w:val="00DD7159"/>
    <w:rsid w:val="00DE6576"/>
    <w:rsid w:val="00DF736A"/>
    <w:rsid w:val="00DF7F60"/>
    <w:rsid w:val="00E16254"/>
    <w:rsid w:val="00E33279"/>
    <w:rsid w:val="00EC08F2"/>
    <w:rsid w:val="00F0146C"/>
    <w:rsid w:val="00F03834"/>
    <w:rsid w:val="00F05DD8"/>
    <w:rsid w:val="00F1383E"/>
    <w:rsid w:val="00F23565"/>
    <w:rsid w:val="00F53623"/>
    <w:rsid w:val="00FB1ABF"/>
    <w:rsid w:val="00FC4990"/>
    <w:rsid w:val="00FC79CE"/>
    <w:rsid w:val="00FD3B86"/>
    <w:rsid w:val="00FE69FB"/>
    <w:rsid w:val="00FE6AFC"/>
    <w:rsid w:val="00FF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7212D"/>
  <w15:docId w15:val="{5E21D410-8232-4184-9646-A29D62A9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C6"/>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3C6"/>
    <w:rPr>
      <w:sz w:val="18"/>
      <w:szCs w:val="18"/>
    </w:rPr>
  </w:style>
  <w:style w:type="paragraph" w:styleId="a4">
    <w:name w:val="footer"/>
    <w:basedOn w:val="a"/>
    <w:link w:val="Char0"/>
    <w:uiPriority w:val="99"/>
    <w:unhideWhenUsed/>
    <w:rsid w:val="002123C6"/>
    <w:pPr>
      <w:tabs>
        <w:tab w:val="center" w:pos="4153"/>
        <w:tab w:val="right" w:pos="8306"/>
      </w:tabs>
      <w:snapToGrid w:val="0"/>
      <w:jc w:val="left"/>
    </w:pPr>
    <w:rPr>
      <w:sz w:val="18"/>
      <w:szCs w:val="18"/>
    </w:rPr>
  </w:style>
  <w:style w:type="character" w:customStyle="1" w:styleId="Char0">
    <w:name w:val="页脚 Char"/>
    <w:basedOn w:val="a0"/>
    <w:link w:val="a4"/>
    <w:uiPriority w:val="99"/>
    <w:rsid w:val="002123C6"/>
    <w:rPr>
      <w:sz w:val="18"/>
      <w:szCs w:val="18"/>
    </w:rPr>
  </w:style>
  <w:style w:type="paragraph" w:styleId="a5">
    <w:name w:val="Balloon Text"/>
    <w:basedOn w:val="a"/>
    <w:link w:val="Char1"/>
    <w:uiPriority w:val="99"/>
    <w:semiHidden/>
    <w:unhideWhenUsed/>
    <w:rsid w:val="00682D68"/>
    <w:rPr>
      <w:sz w:val="18"/>
      <w:szCs w:val="18"/>
    </w:rPr>
  </w:style>
  <w:style w:type="character" w:customStyle="1" w:styleId="Char1">
    <w:name w:val="批注框文本 Char"/>
    <w:basedOn w:val="a0"/>
    <w:link w:val="a5"/>
    <w:uiPriority w:val="99"/>
    <w:semiHidden/>
    <w:rsid w:val="00682D68"/>
    <w:rPr>
      <w:rFonts w:ascii="Times New Roman" w:eastAsia="宋体" w:hAnsi="Times New Roman" w:cs="Times New Roman"/>
      <w:sz w:val="18"/>
      <w:szCs w:val="18"/>
    </w:rPr>
  </w:style>
  <w:style w:type="table" w:styleId="a6">
    <w:name w:val="Table Grid"/>
    <w:basedOn w:val="a1"/>
    <w:uiPriority w:val="59"/>
    <w:rsid w:val="0087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表 5 深色 - 着色 41"/>
    <w:basedOn w:val="a1"/>
    <w:uiPriority w:val="50"/>
    <w:rsid w:val="00873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1"/>
    <w:uiPriority w:val="50"/>
    <w:rsid w:val="00873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67278">
      <w:bodyDiv w:val="1"/>
      <w:marLeft w:val="0"/>
      <w:marRight w:val="0"/>
      <w:marTop w:val="0"/>
      <w:marBottom w:val="0"/>
      <w:divBdr>
        <w:top w:val="none" w:sz="0" w:space="0" w:color="auto"/>
        <w:left w:val="none" w:sz="0" w:space="0" w:color="auto"/>
        <w:bottom w:val="none" w:sz="0" w:space="0" w:color="auto"/>
        <w:right w:val="none" w:sz="0" w:space="0" w:color="auto"/>
      </w:divBdr>
      <w:divsChild>
        <w:div w:id="2020085071">
          <w:marLeft w:val="0"/>
          <w:marRight w:val="0"/>
          <w:marTop w:val="0"/>
          <w:marBottom w:val="0"/>
          <w:divBdr>
            <w:top w:val="none" w:sz="0" w:space="0" w:color="auto"/>
            <w:left w:val="none" w:sz="0" w:space="0" w:color="auto"/>
            <w:bottom w:val="none" w:sz="0" w:space="0" w:color="auto"/>
            <w:right w:val="none" w:sz="0" w:space="0" w:color="auto"/>
          </w:divBdr>
        </w:div>
      </w:divsChild>
    </w:div>
    <w:div w:id="793326415">
      <w:bodyDiv w:val="1"/>
      <w:marLeft w:val="0"/>
      <w:marRight w:val="0"/>
      <w:marTop w:val="0"/>
      <w:marBottom w:val="0"/>
      <w:divBdr>
        <w:top w:val="none" w:sz="0" w:space="0" w:color="auto"/>
        <w:left w:val="none" w:sz="0" w:space="0" w:color="auto"/>
        <w:bottom w:val="none" w:sz="0" w:space="0" w:color="auto"/>
        <w:right w:val="none" w:sz="0" w:space="0" w:color="auto"/>
      </w:divBdr>
      <w:divsChild>
        <w:div w:id="1895386789">
          <w:marLeft w:val="0"/>
          <w:marRight w:val="0"/>
          <w:marTop w:val="0"/>
          <w:marBottom w:val="0"/>
          <w:divBdr>
            <w:top w:val="none" w:sz="0" w:space="0" w:color="auto"/>
            <w:left w:val="none" w:sz="0" w:space="0" w:color="auto"/>
            <w:bottom w:val="none" w:sz="0" w:space="0" w:color="auto"/>
            <w:right w:val="none" w:sz="0" w:space="0" w:color="auto"/>
          </w:divBdr>
        </w:div>
      </w:divsChild>
    </w:div>
    <w:div w:id="1143547853">
      <w:bodyDiv w:val="1"/>
      <w:marLeft w:val="0"/>
      <w:marRight w:val="0"/>
      <w:marTop w:val="0"/>
      <w:marBottom w:val="0"/>
      <w:divBdr>
        <w:top w:val="none" w:sz="0" w:space="0" w:color="auto"/>
        <w:left w:val="none" w:sz="0" w:space="0" w:color="auto"/>
        <w:bottom w:val="none" w:sz="0" w:space="0" w:color="auto"/>
        <w:right w:val="none" w:sz="0" w:space="0" w:color="auto"/>
      </w:divBdr>
      <w:divsChild>
        <w:div w:id="2032410361">
          <w:marLeft w:val="0"/>
          <w:marRight w:val="0"/>
          <w:marTop w:val="0"/>
          <w:marBottom w:val="0"/>
          <w:divBdr>
            <w:top w:val="none" w:sz="0" w:space="0" w:color="auto"/>
            <w:left w:val="none" w:sz="0" w:space="0" w:color="auto"/>
            <w:bottom w:val="none" w:sz="0" w:space="0" w:color="auto"/>
            <w:right w:val="none" w:sz="0" w:space="0" w:color="auto"/>
          </w:divBdr>
        </w:div>
      </w:divsChild>
    </w:div>
    <w:div w:id="1189685993">
      <w:bodyDiv w:val="1"/>
      <w:marLeft w:val="0"/>
      <w:marRight w:val="0"/>
      <w:marTop w:val="0"/>
      <w:marBottom w:val="0"/>
      <w:divBdr>
        <w:top w:val="none" w:sz="0" w:space="0" w:color="auto"/>
        <w:left w:val="none" w:sz="0" w:space="0" w:color="auto"/>
        <w:bottom w:val="none" w:sz="0" w:space="0" w:color="auto"/>
        <w:right w:val="none" w:sz="0" w:space="0" w:color="auto"/>
      </w:divBdr>
      <w:divsChild>
        <w:div w:id="374087467">
          <w:marLeft w:val="0"/>
          <w:marRight w:val="0"/>
          <w:marTop w:val="0"/>
          <w:marBottom w:val="0"/>
          <w:divBdr>
            <w:top w:val="none" w:sz="0" w:space="0" w:color="auto"/>
            <w:left w:val="none" w:sz="0" w:space="0" w:color="auto"/>
            <w:bottom w:val="none" w:sz="0" w:space="0" w:color="auto"/>
            <w:right w:val="none" w:sz="0" w:space="0" w:color="auto"/>
          </w:divBdr>
        </w:div>
      </w:divsChild>
    </w:div>
    <w:div w:id="1252468407">
      <w:bodyDiv w:val="1"/>
      <w:marLeft w:val="0"/>
      <w:marRight w:val="0"/>
      <w:marTop w:val="0"/>
      <w:marBottom w:val="0"/>
      <w:divBdr>
        <w:top w:val="none" w:sz="0" w:space="0" w:color="auto"/>
        <w:left w:val="none" w:sz="0" w:space="0" w:color="auto"/>
        <w:bottom w:val="none" w:sz="0" w:space="0" w:color="auto"/>
        <w:right w:val="none" w:sz="0" w:space="0" w:color="auto"/>
      </w:divBdr>
      <w:divsChild>
        <w:div w:id="1712874378">
          <w:marLeft w:val="0"/>
          <w:marRight w:val="0"/>
          <w:marTop w:val="0"/>
          <w:marBottom w:val="0"/>
          <w:divBdr>
            <w:top w:val="none" w:sz="0" w:space="0" w:color="auto"/>
            <w:left w:val="none" w:sz="0" w:space="0" w:color="auto"/>
            <w:bottom w:val="none" w:sz="0" w:space="0" w:color="auto"/>
            <w:right w:val="none" w:sz="0" w:space="0" w:color="auto"/>
          </w:divBdr>
        </w:div>
      </w:divsChild>
    </w:div>
    <w:div w:id="1531143553">
      <w:bodyDiv w:val="1"/>
      <w:marLeft w:val="0"/>
      <w:marRight w:val="0"/>
      <w:marTop w:val="0"/>
      <w:marBottom w:val="0"/>
      <w:divBdr>
        <w:top w:val="none" w:sz="0" w:space="0" w:color="auto"/>
        <w:left w:val="none" w:sz="0" w:space="0" w:color="auto"/>
        <w:bottom w:val="none" w:sz="0" w:space="0" w:color="auto"/>
        <w:right w:val="none" w:sz="0" w:space="0" w:color="auto"/>
      </w:divBdr>
      <w:divsChild>
        <w:div w:id="451903025">
          <w:marLeft w:val="0"/>
          <w:marRight w:val="0"/>
          <w:marTop w:val="0"/>
          <w:marBottom w:val="0"/>
          <w:divBdr>
            <w:top w:val="none" w:sz="0" w:space="0" w:color="auto"/>
            <w:left w:val="none" w:sz="0" w:space="0" w:color="auto"/>
            <w:bottom w:val="none" w:sz="0" w:space="0" w:color="auto"/>
            <w:right w:val="none" w:sz="0" w:space="0" w:color="auto"/>
          </w:divBdr>
        </w:div>
      </w:divsChild>
    </w:div>
    <w:div w:id="1981954679">
      <w:bodyDiv w:val="1"/>
      <w:marLeft w:val="0"/>
      <w:marRight w:val="0"/>
      <w:marTop w:val="0"/>
      <w:marBottom w:val="0"/>
      <w:divBdr>
        <w:top w:val="none" w:sz="0" w:space="0" w:color="auto"/>
        <w:left w:val="none" w:sz="0" w:space="0" w:color="auto"/>
        <w:bottom w:val="none" w:sz="0" w:space="0" w:color="auto"/>
        <w:right w:val="none" w:sz="0" w:space="0" w:color="auto"/>
      </w:divBdr>
      <w:divsChild>
        <w:div w:id="145713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yjsy</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wsf</dc:creator>
  <cp:lastModifiedBy>蔡淑昭(YP201002007)</cp:lastModifiedBy>
  <cp:revision>9</cp:revision>
  <cp:lastPrinted>2017-01-13T07:10:00Z</cp:lastPrinted>
  <dcterms:created xsi:type="dcterms:W3CDTF">2018-01-02T02:47:00Z</dcterms:created>
  <dcterms:modified xsi:type="dcterms:W3CDTF">2018-03-01T00:49:00Z</dcterms:modified>
</cp:coreProperties>
</file>