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spacing w:line="360" w:lineRule="auto"/>
        <w:ind w:firstLine="880"/>
        <w:jc w:val="center"/>
        <w:rPr>
          <w:rFonts w:ascii="华文中宋" w:hAnsi="华文中宋" w:eastAsia="华文中宋"/>
          <w:sz w:val="44"/>
          <w:szCs w:val="32"/>
        </w:rPr>
      </w:pPr>
      <w:r>
        <w:rPr>
          <w:rFonts w:hint="eastAsia" w:ascii="华文中宋" w:hAnsi="华文中宋" w:eastAsia="华文中宋"/>
          <w:sz w:val="44"/>
          <w:szCs w:val="32"/>
        </w:rPr>
        <w:t>第六届“郑商所杯”评分指标</w:t>
      </w:r>
    </w:p>
    <w:p>
      <w:pPr>
        <w:tabs>
          <w:tab w:val="right" w:pos="8306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1.单位净值</w:t>
      </w:r>
    </w:p>
    <w:p>
      <w:pPr>
        <w:tabs>
          <w:tab w:val="right" w:pos="8306"/>
        </w:tabs>
        <w:spacing w:line="360" w:lineRule="auto"/>
        <w:jc w:val="center"/>
      </w:pPr>
      <w:r>
        <w:rPr>
          <w:rFonts w:hint="eastAsia" w:ascii="仿宋" w:hAnsi="仿宋" w:eastAsia="仿宋"/>
          <w:sz w:val="32"/>
          <w:szCs w:val="32"/>
        </w:rPr>
        <w:t>单位净值=上期净值</w:t>
      </w:r>
      <w:r>
        <w:rPr>
          <w:rFonts w:ascii="Arial" w:hAnsi="Arial" w:eastAsia="仿宋" w:cs="Arial"/>
          <w:sz w:val="32"/>
          <w:szCs w:val="32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（1+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2676525" cy="590550"/>
            <wp:effectExtent l="0" t="0" r="9525" b="0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tabs>
          <w:tab w:val="right" w:pos="8306"/>
        </w:tabs>
        <w:spacing w:line="360" w:lineRule="auto"/>
        <w:ind w:firstLine="640" w:firstLineChars="200"/>
        <w:jc w:val="left"/>
        <w:rPr>
          <w:rFonts w:ascii="仿宋" w:hAnsi="仿宋" w:eastAsia="仿宋"/>
          <w:i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2.最大回撤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最大回撤=</w:t>
      </w: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2476500" cy="590550"/>
            <wp:effectExtent l="0" t="0" r="0" b="0"/>
            <wp:docPr id="1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outlineLvl w:val="0"/>
        <w:rPr>
          <w:position w:val="-37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方差</w:t>
      </w:r>
    </w:p>
    <w:p>
      <w:pPr>
        <w:jc w:val="center"/>
      </w:pPr>
      <w:r>
        <w:drawing>
          <wp:inline distT="0" distB="0" distL="114300" distR="114300">
            <wp:extent cx="2333625" cy="390525"/>
            <wp:effectExtent l="0" t="0" r="9525" b="8890"/>
            <wp:docPr id="1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</w:t>
      </w:r>
      <w:r>
        <w:rPr>
          <w:rFonts w:ascii="仿宋" w:hAnsi="仿宋" w:eastAsia="仿宋"/>
          <w:sz w:val="32"/>
          <w:szCs w:val="32"/>
        </w:rPr>
        <w:t>，</w:t>
      </w:r>
      <w:r>
        <w:drawing>
          <wp:inline distT="0" distB="0" distL="114300" distR="114300">
            <wp:extent cx="914400" cy="28575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第t日该账户的单位净值，</w:t>
      </w:r>
      <w:r>
        <w:drawing>
          <wp:inline distT="0" distB="0" distL="114300" distR="114300">
            <wp:extent cx="885825" cy="276225"/>
            <wp:effectExtent l="0" t="0" r="9525" b="952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截止到计算日该账户的单位净值平均数，</w:t>
      </w:r>
      <w:r>
        <w:rPr>
          <w:rFonts w:ascii="仿宋" w:hAnsi="仿宋" w:eastAsia="仿宋"/>
          <w:sz w:val="32"/>
          <w:szCs w:val="32"/>
        </w:rPr>
        <w:t>n为交易日</w:t>
      </w:r>
      <w:r>
        <w:rPr>
          <w:rFonts w:hint="eastAsia" w:ascii="仿宋" w:hAnsi="仿宋" w:eastAsia="仿宋"/>
          <w:sz w:val="32"/>
          <w:szCs w:val="32"/>
        </w:rPr>
        <w:t>数量。</w:t>
      </w:r>
    </w:p>
    <w:p>
      <w:pPr>
        <w:spacing w:line="360" w:lineRule="auto"/>
        <w:ind w:firstLine="640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4.单位净值得分</w:t>
      </w:r>
    </w:p>
    <w:p>
      <w:pPr>
        <w:ind w:firstLine="420"/>
        <w:jc w:val="center"/>
        <w:rPr>
          <w:position w:val="-32"/>
        </w:rPr>
      </w:pPr>
      <w:r>
        <w:fldChar w:fldCharType="begin"/>
      </w:r>
      <w:r>
        <w:instrText xml:space="preserve"> MACROBUTTON AMEditEquationSection2 </w:instrText>
      </w:r>
      <w:r>
        <w:rPr>
          <w:rStyle w:val="24"/>
        </w:rPr>
        <w:instrText xml:space="preserve">Equation Section (Next)</w:instrText>
      </w:r>
      <w:r>
        <w:fldChar w:fldCharType="begin"/>
      </w:r>
      <w:r>
        <w:instrText xml:space="preserve"> SEQ AMEqn \r \h \* MERGEFORMAT </w:instrText>
      </w:r>
      <w:r>
        <w:fldChar w:fldCharType="end"/>
      </w:r>
      <w:r>
        <w:fldChar w:fldCharType="begin"/>
      </w:r>
      <w:r>
        <w:instrText xml:space="preserve"> SEQ AMSec \h \* MERGEFORMAT </w:instrText>
      </w:r>
      <w:r>
        <w:fldChar w:fldCharType="end"/>
      </w:r>
      <w:r>
        <w:fldChar w:fldCharType="end"/>
      </w:r>
    </w:p>
    <w:p>
      <w:pPr>
        <w:ind w:firstLine="420"/>
        <w:jc w:val="center"/>
        <w:rPr>
          <w:position w:val="-32"/>
        </w:rPr>
      </w:pPr>
      <w:r>
        <w:rPr>
          <w:position w:val="-32"/>
        </w:rPr>
        <w:drawing>
          <wp:inline distT="0" distB="0" distL="114300" distR="114300">
            <wp:extent cx="5095875" cy="390525"/>
            <wp:effectExtent l="0" t="0" r="9525" b="8890"/>
            <wp:docPr id="13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</w:t>
      </w:r>
      <w:r>
        <w:drawing>
          <wp:inline distT="0" distB="0" distL="114300" distR="114300">
            <wp:extent cx="885825" cy="295275"/>
            <wp:effectExtent l="0" t="0" r="9525" b="9525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i</w:t>
      </w:r>
      <w:r>
        <w:rPr>
          <w:rFonts w:hint="eastAsia" w:ascii="仿宋" w:hAnsi="仿宋" w:eastAsia="仿宋"/>
          <w:sz w:val="32"/>
          <w:szCs w:val="32"/>
        </w:rPr>
        <w:t>个账户的单位净值，</w:t>
      </w:r>
      <w:r>
        <w:drawing>
          <wp:inline distT="0" distB="0" distL="114300" distR="114300">
            <wp:extent cx="1181100" cy="276225"/>
            <wp:effectExtent l="0" t="0" r="0" b="9525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所有账户的最大单位净值，</w:t>
      </w:r>
      <w:r>
        <w:rPr>
          <w:rFonts w:ascii="仿宋" w:hAnsi="仿宋" w:eastAsia="仿宋"/>
          <w:sz w:val="32"/>
          <w:szCs w:val="32"/>
        </w:rPr>
        <w:t>n=</w:t>
      </w:r>
      <w:r>
        <w:rPr>
          <w:rFonts w:hint="eastAsia" w:ascii="仿宋" w:hAnsi="仿宋" w:eastAsia="仿宋"/>
          <w:sz w:val="32"/>
          <w:szCs w:val="32"/>
        </w:rPr>
        <w:t>总账户数量，</w:t>
      </w:r>
      <w:r>
        <w:drawing>
          <wp:inline distT="0" distB="0" distL="114300" distR="114300">
            <wp:extent cx="1295400" cy="333375"/>
            <wp:effectExtent l="0" t="0" r="0" b="9525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i</w:t>
      </w:r>
      <w:r>
        <w:rPr>
          <w:rFonts w:hint="eastAsia" w:ascii="仿宋" w:hAnsi="仿宋" w:eastAsia="仿宋"/>
          <w:sz w:val="32"/>
          <w:szCs w:val="32"/>
        </w:rPr>
        <w:t>个账户的单位净值排名。</w:t>
      </w:r>
    </w:p>
    <w:p>
      <w:pPr>
        <w:ind w:left="-2" w:leftChars="-1" w:firstLine="640"/>
        <w:jc w:val="left"/>
        <w:outlineLvl w:val="0"/>
        <w:rPr>
          <w:i/>
          <w:position w:val="-31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回撤得分</w:t>
      </w:r>
    </w:p>
    <w:p>
      <w:pPr>
        <w:jc w:val="center"/>
      </w:pPr>
      <w:r>
        <w:drawing>
          <wp:inline distT="0" distB="0" distL="114300" distR="114300">
            <wp:extent cx="2247900" cy="390525"/>
            <wp:effectExtent l="0" t="0" r="0" b="8255"/>
            <wp:docPr id="14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</w:t>
      </w:r>
      <w:r>
        <w:rPr>
          <w:rFonts w:ascii="仿宋" w:hAnsi="仿宋" w:eastAsia="仿宋"/>
          <w:sz w:val="32"/>
          <w:szCs w:val="32"/>
        </w:rPr>
        <w:t>n</w:t>
      </w:r>
      <w:r>
        <w:rPr>
          <w:rFonts w:hint="eastAsia" w:ascii="仿宋" w:hAnsi="仿宋" w:eastAsia="仿宋"/>
          <w:sz w:val="32"/>
          <w:szCs w:val="32"/>
        </w:rPr>
        <w:t>=总账户数量，</w:t>
      </w:r>
      <w:r>
        <w:drawing>
          <wp:inline distT="0" distB="0" distL="114300" distR="114300">
            <wp:extent cx="933450" cy="285750"/>
            <wp:effectExtent l="0" t="0" r="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第i个账户最大回撤的排名。</w:t>
      </w:r>
    </w:p>
    <w:p>
      <w:pPr>
        <w:spacing w:line="360" w:lineRule="auto"/>
        <w:ind w:firstLine="640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波动率得分</w:t>
      </w:r>
    </w:p>
    <w:p>
      <w:pPr>
        <w:ind w:firstLine="420"/>
        <w:jc w:val="center"/>
      </w:pPr>
      <w:r>
        <w:drawing>
          <wp:inline distT="0" distB="0" distL="114300" distR="114300">
            <wp:extent cx="4400550" cy="390525"/>
            <wp:effectExtent l="0" t="0" r="0" b="7620"/>
            <wp:docPr id="15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</w:t>
      </w:r>
      <w:r>
        <w:drawing>
          <wp:inline distT="0" distB="0" distL="114300" distR="114300">
            <wp:extent cx="657225" cy="323850"/>
            <wp:effectExtent l="0" t="0" r="9525" b="0"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第i个账户的方差，</w:t>
      </w:r>
      <w:r>
        <w:drawing>
          <wp:inline distT="0" distB="0" distL="114300" distR="114300">
            <wp:extent cx="914400" cy="285750"/>
            <wp:effectExtent l="0" t="0" r="0" b="0"/>
            <wp:docPr id="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所有账户开赛至今的最大方差，n=总账户数量，</w:t>
      </w:r>
      <w:r>
        <w:drawing>
          <wp:inline distT="0" distB="0" distL="114300" distR="114300">
            <wp:extent cx="1000125" cy="323850"/>
            <wp:effectExtent l="0" t="0" r="9525" b="0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第i个账户波动率的排名。</w:t>
      </w:r>
    </w:p>
    <w:p>
      <w:pPr>
        <w:spacing w:line="360" w:lineRule="auto"/>
        <w:ind w:firstLine="640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7.交易能力测试得分</w:t>
      </w:r>
      <w:r>
        <w:rPr>
          <w:rFonts w:hint="eastAsia" w:ascii="仿宋" w:hAnsi="仿宋" w:eastAsia="仿宋"/>
          <w:sz w:val="32"/>
          <w:szCs w:val="32"/>
        </w:rPr>
        <w:t>=单位净值得分×70%+回撤得分×15%+波动率得分×15%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抄送单位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1735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07BE2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27C70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5337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D5A55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674700"/>
    <w:rsid w:val="04E35382"/>
    <w:rsid w:val="080720DA"/>
    <w:rsid w:val="0C0006AD"/>
    <w:rsid w:val="18432B3C"/>
    <w:rsid w:val="1D7F3BE5"/>
    <w:rsid w:val="1FFA5484"/>
    <w:rsid w:val="24FA6AD4"/>
    <w:rsid w:val="2D979520"/>
    <w:rsid w:val="34284B05"/>
    <w:rsid w:val="35998CD2"/>
    <w:rsid w:val="392F118C"/>
    <w:rsid w:val="3B8813D6"/>
    <w:rsid w:val="47C87CB9"/>
    <w:rsid w:val="4BD7DB3A"/>
    <w:rsid w:val="4BFE7ABD"/>
    <w:rsid w:val="4D353BB5"/>
    <w:rsid w:val="4EFB33A7"/>
    <w:rsid w:val="59CF7B29"/>
    <w:rsid w:val="5DFCC5E3"/>
    <w:rsid w:val="5E4D70EF"/>
    <w:rsid w:val="63950128"/>
    <w:rsid w:val="67EFFB7D"/>
    <w:rsid w:val="6FFE6205"/>
    <w:rsid w:val="716E07BF"/>
    <w:rsid w:val="73AA460B"/>
    <w:rsid w:val="73D7BF1B"/>
    <w:rsid w:val="74057ED4"/>
    <w:rsid w:val="77256FB0"/>
    <w:rsid w:val="7DA678D9"/>
    <w:rsid w:val="7DE61FEF"/>
    <w:rsid w:val="7E1F198C"/>
    <w:rsid w:val="7FF802B6"/>
    <w:rsid w:val="7FFB2559"/>
    <w:rsid w:val="AFBD4550"/>
    <w:rsid w:val="AFFF0DC0"/>
    <w:rsid w:val="BFAD1B5D"/>
    <w:rsid w:val="D7BF6D23"/>
    <w:rsid w:val="DDDB9E59"/>
    <w:rsid w:val="DFD9FED2"/>
    <w:rsid w:val="EB3E581E"/>
    <w:rsid w:val="EFBE8E10"/>
    <w:rsid w:val="EFD74692"/>
    <w:rsid w:val="FDBECBB7"/>
    <w:rsid w:val="FEF783D6"/>
    <w:rsid w:val="FEFBB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主题 Char"/>
    <w:basedOn w:val="15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AMDisplayEquation"/>
    <w:basedOn w:val="1"/>
    <w:next w:val="1"/>
    <w:qFormat/>
    <w:uiPriority w:val="0"/>
    <w:pPr>
      <w:tabs>
        <w:tab w:val="center" w:pos="4480"/>
        <w:tab w:val="right" w:pos="8300"/>
      </w:tabs>
      <w:spacing w:line="360" w:lineRule="auto"/>
      <w:ind w:left="640"/>
      <w:jc w:val="center"/>
    </w:pPr>
    <w:rPr>
      <w:rFonts w:ascii="仿宋" w:hAnsi="仿宋" w:eastAsia="仿宋"/>
      <w:i/>
      <w:sz w:val="28"/>
      <w:szCs w:val="28"/>
    </w:rPr>
  </w:style>
  <w:style w:type="character" w:customStyle="1" w:styleId="24">
    <w:name w:val="AMEquationSection"/>
    <w:basedOn w:val="11"/>
    <w:qFormat/>
    <w:uiPriority w:val="0"/>
    <w:rPr>
      <w:vanish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250</Words>
  <Characters>269</Characters>
  <Lines>3</Lines>
  <Paragraphs>1</Paragraphs>
  <TotalTime>3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2023-04-30T08:53:00Z</dcterms:created>
  <dc:creator>CN=李小鹏/OU=办公室/O=CZCE</dc:creator>
  <cp:lastModifiedBy>itf</cp:lastModifiedBy>
  <dcterms:modified xsi:type="dcterms:W3CDTF">2023-05-12T05:24:26Z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94CF3FE582264B4582D53BE4254F0F3D_13</vt:lpwstr>
  </property>
</Properties>
</file>